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DD50" w14:textId="65011EF8" w:rsidR="0065753B" w:rsidRPr="002B6876" w:rsidRDefault="00CF0916" w:rsidP="00E53CC0">
      <w:pPr>
        <w:spacing w:before="100" w:beforeAutospacing="1" w:after="100" w:afterAutospacing="1" w:line="240" w:lineRule="auto"/>
        <w:jc w:val="right"/>
        <w:rPr>
          <w:rFonts w:ascii="Arial" w:hAnsi="Arial" w:cs="Arial"/>
          <w:bCs/>
          <w:sz w:val="24"/>
          <w:szCs w:val="24"/>
        </w:rPr>
      </w:pPr>
      <w:r w:rsidRPr="002B6876">
        <w:rPr>
          <w:rFonts w:ascii="Arial" w:hAnsi="Arial" w:cs="Arial"/>
          <w:bCs/>
          <w:sz w:val="24"/>
          <w:szCs w:val="24"/>
        </w:rPr>
        <w:t xml:space="preserve">Mérida, Yucatán, a </w:t>
      </w:r>
      <w:r w:rsidR="006B399A" w:rsidRPr="00BA56AB">
        <w:rPr>
          <w:rFonts w:ascii="Arial" w:hAnsi="Arial" w:cs="Arial"/>
          <w:bCs/>
          <w:sz w:val="24"/>
          <w:szCs w:val="24"/>
        </w:rPr>
        <w:t>8</w:t>
      </w:r>
      <w:r w:rsidR="005F035A" w:rsidRPr="002B6876">
        <w:rPr>
          <w:rFonts w:ascii="Arial" w:hAnsi="Arial" w:cs="Arial"/>
          <w:bCs/>
          <w:sz w:val="24"/>
          <w:szCs w:val="24"/>
        </w:rPr>
        <w:t xml:space="preserve"> </w:t>
      </w:r>
      <w:r w:rsidR="0065753B" w:rsidRPr="002B6876">
        <w:rPr>
          <w:rFonts w:ascii="Arial" w:hAnsi="Arial" w:cs="Arial"/>
          <w:bCs/>
          <w:sz w:val="24"/>
          <w:szCs w:val="24"/>
        </w:rPr>
        <w:t xml:space="preserve">de </w:t>
      </w:r>
      <w:r w:rsidR="005F035A">
        <w:rPr>
          <w:rFonts w:ascii="Arial" w:hAnsi="Arial" w:cs="Arial"/>
          <w:bCs/>
          <w:sz w:val="24"/>
          <w:szCs w:val="24"/>
        </w:rPr>
        <w:t>septiembre</w:t>
      </w:r>
      <w:r w:rsidR="005F035A" w:rsidRPr="002B6876">
        <w:rPr>
          <w:rFonts w:ascii="Arial" w:hAnsi="Arial" w:cs="Arial"/>
          <w:bCs/>
          <w:sz w:val="24"/>
          <w:szCs w:val="24"/>
        </w:rPr>
        <w:t xml:space="preserve"> </w:t>
      </w:r>
      <w:r w:rsidR="0065753B" w:rsidRPr="002B6876">
        <w:rPr>
          <w:rFonts w:ascii="Arial" w:hAnsi="Arial" w:cs="Arial"/>
          <w:bCs/>
          <w:sz w:val="24"/>
          <w:szCs w:val="24"/>
        </w:rPr>
        <w:t>de 2025.</w:t>
      </w:r>
    </w:p>
    <w:p w14:paraId="72811EED" w14:textId="77777777" w:rsidR="0065753B" w:rsidRPr="002B6876" w:rsidRDefault="0065753B" w:rsidP="00E53CC0">
      <w:pPr>
        <w:spacing w:before="100" w:beforeAutospacing="1" w:after="100" w:afterAutospacing="1" w:line="240" w:lineRule="auto"/>
        <w:jc w:val="both"/>
        <w:rPr>
          <w:rFonts w:ascii="Arial" w:eastAsia="Arial" w:hAnsi="Arial" w:cs="Arial"/>
          <w:b/>
          <w:sz w:val="24"/>
          <w:szCs w:val="24"/>
        </w:rPr>
      </w:pPr>
      <w:r w:rsidRPr="002B6876">
        <w:rPr>
          <w:rFonts w:ascii="Arial" w:eastAsia="Arial" w:hAnsi="Arial" w:cs="Arial"/>
          <w:b/>
          <w:sz w:val="24"/>
          <w:szCs w:val="24"/>
        </w:rPr>
        <w:t>H. Congreso del Estado de Yucatán:</w:t>
      </w:r>
    </w:p>
    <w:p w14:paraId="5E8C5445" w14:textId="12CED30C" w:rsidR="007743E7" w:rsidRPr="002B6876" w:rsidRDefault="0065753B" w:rsidP="00161C33">
      <w:pPr>
        <w:pStyle w:val="Estilo"/>
        <w:spacing w:before="100" w:beforeAutospacing="1" w:after="100" w:afterAutospacing="1"/>
        <w:rPr>
          <w:rFonts w:cs="Arial"/>
          <w:b/>
          <w:bCs/>
          <w:szCs w:val="24"/>
        </w:rPr>
      </w:pPr>
      <w:r w:rsidRPr="002B6876">
        <w:rPr>
          <w:rFonts w:cs="Arial"/>
          <w:b/>
          <w:bCs/>
          <w:szCs w:val="24"/>
        </w:rPr>
        <w:t xml:space="preserve">Iniciativa para </w:t>
      </w:r>
      <w:r w:rsidR="007743E7" w:rsidRPr="002B6876">
        <w:rPr>
          <w:rFonts w:cs="Arial"/>
          <w:b/>
          <w:bCs/>
          <w:szCs w:val="24"/>
        </w:rPr>
        <w:t xml:space="preserve">modificar la Ley de Seguridad Social </w:t>
      </w:r>
      <w:r w:rsidR="00921326" w:rsidRPr="002B6876">
        <w:rPr>
          <w:rFonts w:cs="Arial"/>
          <w:b/>
          <w:bCs/>
          <w:szCs w:val="24"/>
        </w:rPr>
        <w:t>de los Trabajadores del Estado d</w:t>
      </w:r>
      <w:r w:rsidR="007743E7" w:rsidRPr="002B6876">
        <w:rPr>
          <w:rFonts w:cs="Arial"/>
          <w:b/>
          <w:bCs/>
          <w:szCs w:val="24"/>
        </w:rPr>
        <w:t>e Yucatán</w:t>
      </w:r>
      <w:r w:rsidR="00161C33">
        <w:rPr>
          <w:rFonts w:cs="Arial"/>
          <w:b/>
          <w:bCs/>
          <w:szCs w:val="24"/>
        </w:rPr>
        <w:t xml:space="preserve"> y </w:t>
      </w:r>
      <w:r w:rsidR="00161C33" w:rsidRPr="00161C33">
        <w:rPr>
          <w:rFonts w:cs="Arial"/>
          <w:b/>
          <w:bCs/>
          <w:szCs w:val="24"/>
        </w:rPr>
        <w:t xml:space="preserve">el </w:t>
      </w:r>
      <w:r w:rsidR="00161C33" w:rsidRPr="00161C33">
        <w:rPr>
          <w:rFonts w:cs="Arial"/>
          <w:b/>
          <w:szCs w:val="24"/>
        </w:rPr>
        <w:t>Decreto 532/2022 por el que se emite la Ley de Seguridad Social de los Trabajadores del Estado de Yucatán</w:t>
      </w:r>
    </w:p>
    <w:p w14:paraId="4889C3BE" w14:textId="77777777" w:rsidR="00A2789A" w:rsidRPr="002B6876" w:rsidRDefault="0065753B" w:rsidP="00E53CC0">
      <w:pPr>
        <w:pStyle w:val="Estilo"/>
        <w:spacing w:before="100" w:beforeAutospacing="1" w:after="100" w:afterAutospacing="1"/>
        <w:jc w:val="center"/>
        <w:rPr>
          <w:rFonts w:eastAsia="Arial" w:cs="Arial"/>
          <w:b/>
          <w:szCs w:val="24"/>
        </w:rPr>
      </w:pPr>
      <w:r w:rsidRPr="002B6876">
        <w:rPr>
          <w:rFonts w:eastAsia="Arial" w:cs="Arial"/>
          <w:b/>
          <w:szCs w:val="24"/>
        </w:rPr>
        <w:t>Exposición de motivos:</w:t>
      </w:r>
    </w:p>
    <w:p w14:paraId="68272058" w14:textId="77777777" w:rsidR="00E26E33" w:rsidRPr="002B6876" w:rsidRDefault="00E26E33" w:rsidP="00E53CC0">
      <w:pPr>
        <w:pStyle w:val="Estilo"/>
        <w:spacing w:before="100" w:beforeAutospacing="1" w:after="100" w:afterAutospacing="1"/>
        <w:rPr>
          <w:rFonts w:cs="Arial"/>
          <w:i/>
          <w:szCs w:val="24"/>
        </w:rPr>
      </w:pPr>
      <w:r w:rsidRPr="002B6876">
        <w:rPr>
          <w:rFonts w:eastAsia="Arial" w:cs="Arial"/>
          <w:i/>
          <w:szCs w:val="24"/>
        </w:rPr>
        <w:t xml:space="preserve">Toda </w:t>
      </w:r>
      <w:r w:rsidRPr="002B6876">
        <w:rPr>
          <w:rFonts w:cs="Arial"/>
          <w:i/>
          <w:szCs w:val="24"/>
        </w:rPr>
        <w:t>persona tiene derecho a la seguridad social –también denominada protección social– que le garantice seguridad de ingresos y apoyo en todas las etapas de la vida, prestando especial atención a las personas más vulnerables. El derecho a la seguridad social es de importancia fundamental para garantizar a todas las personas su dignidad humana cuando hacen frente a circunstancias que les privan de su capacidad para ejercer plenamente sus derechos humanos. Debido a su carácter distributivo, la seguridad social desempeña un importante papel en la reducción y el alivio de la pobreza, y la prevención de la exclusión social.</w:t>
      </w:r>
      <w:r w:rsidR="00C978A9" w:rsidRPr="002B6876">
        <w:rPr>
          <w:rStyle w:val="Refdenotaalpie"/>
          <w:rFonts w:cs="Arial"/>
          <w:i/>
          <w:szCs w:val="24"/>
        </w:rPr>
        <w:footnoteReference w:id="1"/>
      </w:r>
    </w:p>
    <w:p w14:paraId="4010C562" w14:textId="313CDACF" w:rsidR="005E4833" w:rsidRPr="002B6876" w:rsidRDefault="00E26E33" w:rsidP="00E53CC0">
      <w:pPr>
        <w:pStyle w:val="Estilo"/>
        <w:spacing w:before="100" w:beforeAutospacing="1" w:after="100" w:afterAutospacing="1"/>
        <w:rPr>
          <w:rFonts w:eastAsia="Arial" w:cs="Arial"/>
          <w:szCs w:val="24"/>
        </w:rPr>
      </w:pPr>
      <w:r w:rsidRPr="002B6876">
        <w:rPr>
          <w:rFonts w:eastAsia="Arial" w:cs="Arial"/>
          <w:szCs w:val="24"/>
        </w:rPr>
        <w:t>E</w:t>
      </w:r>
      <w:r w:rsidR="0016399F" w:rsidRPr="002B6876">
        <w:rPr>
          <w:rFonts w:eastAsia="Arial" w:cs="Arial"/>
          <w:szCs w:val="24"/>
        </w:rPr>
        <w:t xml:space="preserve">n ese sentido, el derecho a la seguridad social es </w:t>
      </w:r>
      <w:r w:rsidR="008444D7" w:rsidRPr="002B6876">
        <w:rPr>
          <w:rFonts w:eastAsia="Arial" w:cs="Arial"/>
          <w:szCs w:val="24"/>
        </w:rPr>
        <w:t>un derecho humano fundamental</w:t>
      </w:r>
      <w:r w:rsidR="0016399F" w:rsidRPr="002B6876">
        <w:rPr>
          <w:rFonts w:eastAsia="Arial" w:cs="Arial"/>
          <w:szCs w:val="24"/>
        </w:rPr>
        <w:t xml:space="preserve"> porque brinda protección a las personas cuando atraviesan diversas </w:t>
      </w:r>
      <w:r w:rsidR="005E4833" w:rsidRPr="002B6876">
        <w:rPr>
          <w:rFonts w:eastAsia="Arial" w:cs="Arial"/>
          <w:szCs w:val="24"/>
        </w:rPr>
        <w:t>contingencias</w:t>
      </w:r>
      <w:r w:rsidR="0016399F" w:rsidRPr="002B6876">
        <w:rPr>
          <w:rFonts w:eastAsia="Arial" w:cs="Arial"/>
          <w:szCs w:val="24"/>
        </w:rPr>
        <w:t>, como la falta de ingresos que provienen del trabajo, con motivo de una enfermedad, invalidez, accidentes laborales, vejez</w:t>
      </w:r>
      <w:r w:rsidR="005E4833" w:rsidRPr="002B6876">
        <w:rPr>
          <w:rFonts w:eastAsia="Arial" w:cs="Arial"/>
          <w:szCs w:val="24"/>
        </w:rPr>
        <w:t>, maternidad, desempleo</w:t>
      </w:r>
      <w:r w:rsidR="0016399F" w:rsidRPr="002B6876">
        <w:rPr>
          <w:rFonts w:eastAsia="Arial" w:cs="Arial"/>
          <w:szCs w:val="24"/>
        </w:rPr>
        <w:t xml:space="preserve"> o muerte de un familiar; </w:t>
      </w:r>
      <w:r w:rsidR="008444D7" w:rsidRPr="002B6876">
        <w:rPr>
          <w:rFonts w:eastAsia="Arial" w:cs="Arial"/>
          <w:szCs w:val="24"/>
        </w:rPr>
        <w:t>cuando el apoyo familiar es insuficiente, tratándose de hijas e hijos, así como de los familiares a cargo, entre otras situaciones; por lo que disfrutar de seguridad social,</w:t>
      </w:r>
      <w:r w:rsidR="0016399F" w:rsidRPr="002B6876">
        <w:rPr>
          <w:rFonts w:eastAsia="Arial" w:cs="Arial"/>
          <w:szCs w:val="24"/>
        </w:rPr>
        <w:t xml:space="preserve"> provee</w:t>
      </w:r>
      <w:r w:rsidR="008444D7" w:rsidRPr="002B6876">
        <w:rPr>
          <w:rFonts w:eastAsia="Arial" w:cs="Arial"/>
          <w:szCs w:val="24"/>
        </w:rPr>
        <w:t xml:space="preserve"> no solo </w:t>
      </w:r>
      <w:r w:rsidR="0016399F" w:rsidRPr="002B6876">
        <w:rPr>
          <w:rFonts w:eastAsia="Arial" w:cs="Arial"/>
          <w:szCs w:val="24"/>
        </w:rPr>
        <w:t>de bienestar</w:t>
      </w:r>
      <w:r w:rsidR="008444D7" w:rsidRPr="002B6876">
        <w:rPr>
          <w:rFonts w:eastAsia="Arial" w:cs="Arial"/>
          <w:szCs w:val="24"/>
        </w:rPr>
        <w:t xml:space="preserve"> social a las personas, sino que </w:t>
      </w:r>
      <w:r w:rsidR="005E4833" w:rsidRPr="002B6876">
        <w:rPr>
          <w:rFonts w:eastAsia="Arial" w:cs="Arial"/>
          <w:szCs w:val="24"/>
        </w:rPr>
        <w:t xml:space="preserve">promueve la paz social; </w:t>
      </w:r>
      <w:r w:rsidR="005E4833" w:rsidRPr="002B6876">
        <w:rPr>
          <w:rFonts w:cs="Arial"/>
          <w:szCs w:val="24"/>
        </w:rPr>
        <w:t>siendo deber del Estado garantizar y satisfacer el acceso a</w:t>
      </w:r>
      <w:r w:rsidR="00B259F4">
        <w:rPr>
          <w:rFonts w:cs="Arial"/>
          <w:szCs w:val="24"/>
        </w:rPr>
        <w:t>l</w:t>
      </w:r>
      <w:r w:rsidR="005E4833" w:rsidRPr="002B6876">
        <w:rPr>
          <w:rFonts w:cs="Arial"/>
          <w:szCs w:val="24"/>
        </w:rPr>
        <w:t xml:space="preserve"> derecho a la seguridad social, al ser el principal responsable.</w:t>
      </w:r>
    </w:p>
    <w:p w14:paraId="5E710C47" w14:textId="77777777" w:rsidR="00A2789A" w:rsidRPr="002B6876" w:rsidRDefault="002F72EC" w:rsidP="00E53CC0">
      <w:pPr>
        <w:pStyle w:val="Estilo"/>
        <w:spacing w:before="100" w:beforeAutospacing="1" w:after="100" w:afterAutospacing="1"/>
        <w:rPr>
          <w:rFonts w:cs="Arial"/>
          <w:i/>
          <w:szCs w:val="24"/>
          <w:lang w:val="es-ES"/>
        </w:rPr>
      </w:pPr>
      <w:r w:rsidRPr="002B6876">
        <w:rPr>
          <w:rFonts w:cs="Arial"/>
          <w:i/>
          <w:szCs w:val="24"/>
          <w:lang w:val="es-ES"/>
        </w:rPr>
        <w:t>Reconocimiento jurídico</w:t>
      </w:r>
      <w:r w:rsidR="00E26E33" w:rsidRPr="002B6876">
        <w:rPr>
          <w:rFonts w:cs="Arial"/>
          <w:i/>
          <w:szCs w:val="24"/>
          <w:lang w:val="es-ES"/>
        </w:rPr>
        <w:t xml:space="preserve"> internacional</w:t>
      </w:r>
    </w:p>
    <w:p w14:paraId="31F0EB2B" w14:textId="31326C0D" w:rsidR="002A6973" w:rsidRPr="002B6876" w:rsidRDefault="002A6973" w:rsidP="00E53CC0">
      <w:pPr>
        <w:pStyle w:val="Estilo"/>
        <w:spacing w:before="100" w:beforeAutospacing="1" w:after="100" w:afterAutospacing="1"/>
        <w:rPr>
          <w:rFonts w:cs="Arial"/>
          <w:szCs w:val="24"/>
        </w:rPr>
      </w:pPr>
      <w:r w:rsidRPr="002B6876">
        <w:rPr>
          <w:rFonts w:cs="Arial"/>
          <w:szCs w:val="24"/>
        </w:rPr>
        <w:t>La Declaración Universal de los Derechos Humanos</w:t>
      </w:r>
      <w:r w:rsidR="00B259F4">
        <w:rPr>
          <w:rFonts w:cs="Arial"/>
          <w:szCs w:val="24"/>
        </w:rPr>
        <w:t>,</w:t>
      </w:r>
      <w:r w:rsidRPr="002B6876">
        <w:rPr>
          <w:rFonts w:cs="Arial"/>
          <w:szCs w:val="24"/>
        </w:rPr>
        <w:t xml:space="preserve"> adoptada en 1948 por la Asamblea General de las Naciones Unidas, reconoce en su artículo 22 que toda persona, como miembro de la sociedad, tiene derecho a la </w:t>
      </w:r>
      <w:r w:rsidR="00B259F4">
        <w:rPr>
          <w:rFonts w:cs="Arial"/>
          <w:szCs w:val="24"/>
        </w:rPr>
        <w:t>seguridad social</w:t>
      </w:r>
      <w:r w:rsidRPr="002B6876">
        <w:rPr>
          <w:rFonts w:cs="Arial"/>
          <w:szCs w:val="24"/>
        </w:rPr>
        <w:t xml:space="preserve"> y a obtener, mediante el esfuerzo nacional y la cooperación internacional, habida cuenta de la organización y los recursos de cada Estado, la satisfacción de los </w:t>
      </w:r>
      <w:r w:rsidRPr="002B6876">
        <w:rPr>
          <w:rFonts w:cs="Arial"/>
          <w:szCs w:val="24"/>
        </w:rPr>
        <w:lastRenderedPageBreak/>
        <w:t>derechos económicos, sociales y culturales, indispensables a su dignidad y al libre desarrollo de su personalidad.</w:t>
      </w:r>
    </w:p>
    <w:p w14:paraId="027A8F44" w14:textId="3F5C8C51" w:rsidR="002A6973" w:rsidRPr="002B6876" w:rsidRDefault="002A6973" w:rsidP="00E53CC0">
      <w:pPr>
        <w:pStyle w:val="Estilo"/>
        <w:spacing w:before="100" w:beforeAutospacing="1" w:after="100" w:afterAutospacing="1"/>
        <w:rPr>
          <w:rFonts w:cs="Arial"/>
          <w:spacing w:val="-5"/>
          <w:szCs w:val="24"/>
          <w:shd w:val="clear" w:color="auto" w:fill="FFFFFF"/>
        </w:rPr>
      </w:pPr>
      <w:r w:rsidRPr="002B6876">
        <w:rPr>
          <w:rFonts w:cs="Arial"/>
          <w:szCs w:val="24"/>
        </w:rPr>
        <w:t>De igual manera, en su artículo 25</w:t>
      </w:r>
      <w:r w:rsidR="00B259F4">
        <w:rPr>
          <w:rFonts w:cs="Arial"/>
          <w:szCs w:val="24"/>
        </w:rPr>
        <w:t>,</w:t>
      </w:r>
      <w:r w:rsidRPr="002B6876">
        <w:rPr>
          <w:rFonts w:cs="Arial"/>
          <w:szCs w:val="24"/>
        </w:rPr>
        <w:t xml:space="preserve"> reconoce el derecho de toda persona a </w:t>
      </w:r>
      <w:r w:rsidRPr="002B6876">
        <w:rPr>
          <w:rFonts w:cs="Arial"/>
          <w:spacing w:val="-5"/>
          <w:szCs w:val="24"/>
          <w:shd w:val="clear" w:color="auto" w:fill="FFFFFF"/>
        </w:rPr>
        <w:t>un nivel de vida adecuado que le asegure, así como a su f</w:t>
      </w:r>
      <w:r w:rsidR="00B259F4">
        <w:rPr>
          <w:rFonts w:cs="Arial"/>
          <w:spacing w:val="-5"/>
          <w:szCs w:val="24"/>
          <w:shd w:val="clear" w:color="auto" w:fill="FFFFFF"/>
        </w:rPr>
        <w:t>amilia, la salud y el bienestar</w:t>
      </w:r>
      <w:r w:rsidRPr="002B6876">
        <w:rPr>
          <w:rFonts w:cs="Arial"/>
          <w:spacing w:val="-5"/>
          <w:szCs w:val="24"/>
          <w:shd w:val="clear" w:color="auto" w:fill="FFFFFF"/>
        </w:rPr>
        <w:t xml:space="preserve"> y</w:t>
      </w:r>
      <w:r w:rsidR="00B259F4">
        <w:rPr>
          <w:rFonts w:cs="Arial"/>
          <w:spacing w:val="-5"/>
          <w:szCs w:val="24"/>
          <w:shd w:val="clear" w:color="auto" w:fill="FFFFFF"/>
        </w:rPr>
        <w:t>,</w:t>
      </w:r>
      <w:r w:rsidRPr="002B6876">
        <w:rPr>
          <w:rFonts w:cs="Arial"/>
          <w:spacing w:val="-5"/>
          <w:szCs w:val="24"/>
          <w:shd w:val="clear" w:color="auto" w:fill="FFFFFF"/>
        </w:rPr>
        <w:t xml:space="preserve"> en especial</w:t>
      </w:r>
      <w:r w:rsidR="00B259F4">
        <w:rPr>
          <w:rFonts w:cs="Arial"/>
          <w:spacing w:val="-5"/>
          <w:szCs w:val="24"/>
          <w:shd w:val="clear" w:color="auto" w:fill="FFFFFF"/>
        </w:rPr>
        <w:t>,</w:t>
      </w:r>
      <w:r w:rsidRPr="002B6876">
        <w:rPr>
          <w:rFonts w:cs="Arial"/>
          <w:spacing w:val="-5"/>
          <w:szCs w:val="24"/>
          <w:shd w:val="clear" w:color="auto" w:fill="FFFFFF"/>
        </w:rPr>
        <w:t xml:space="preserve">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14:paraId="32D6D17C" w14:textId="134B6116" w:rsidR="002A6973" w:rsidRPr="002B6876" w:rsidRDefault="002A6973" w:rsidP="00E53CC0">
      <w:pPr>
        <w:pStyle w:val="Estilo"/>
        <w:spacing w:before="100" w:beforeAutospacing="1" w:after="100" w:afterAutospacing="1"/>
        <w:rPr>
          <w:rFonts w:cs="Arial"/>
          <w:szCs w:val="24"/>
        </w:rPr>
      </w:pPr>
      <w:r w:rsidRPr="002B6876">
        <w:rPr>
          <w:rFonts w:cs="Arial"/>
          <w:spacing w:val="-5"/>
          <w:szCs w:val="24"/>
          <w:shd w:val="clear" w:color="auto" w:fill="FFFFFF"/>
        </w:rPr>
        <w:t>A</w:t>
      </w:r>
      <w:r w:rsidR="006B399A">
        <w:rPr>
          <w:rFonts w:cs="Arial"/>
          <w:spacing w:val="-5"/>
          <w:szCs w:val="24"/>
          <w:shd w:val="clear" w:color="auto" w:fill="FFFFFF"/>
        </w:rPr>
        <w:t xml:space="preserve"> </w:t>
      </w:r>
      <w:r w:rsidRPr="002B6876">
        <w:rPr>
          <w:rFonts w:cs="Arial"/>
          <w:spacing w:val="-5"/>
          <w:szCs w:val="24"/>
          <w:shd w:val="clear" w:color="auto" w:fill="FFFFFF"/>
        </w:rPr>
        <w:t>s</w:t>
      </w:r>
      <w:r w:rsidR="006B399A">
        <w:rPr>
          <w:rFonts w:cs="Arial"/>
          <w:spacing w:val="-5"/>
          <w:szCs w:val="24"/>
          <w:shd w:val="clear" w:color="auto" w:fill="FFFFFF"/>
        </w:rPr>
        <w:t>u vez</w:t>
      </w:r>
      <w:r w:rsidRPr="002B6876">
        <w:rPr>
          <w:rFonts w:cs="Arial"/>
          <w:spacing w:val="-5"/>
          <w:szCs w:val="24"/>
          <w:shd w:val="clear" w:color="auto" w:fill="FFFFFF"/>
        </w:rPr>
        <w:t xml:space="preserve">, </w:t>
      </w:r>
      <w:r w:rsidRPr="002B6876">
        <w:rPr>
          <w:rFonts w:cs="Arial"/>
          <w:szCs w:val="24"/>
        </w:rPr>
        <w:t>la Declaración Americana de los Derechos y Deberes del Hombre</w:t>
      </w:r>
      <w:r w:rsidR="00B259F4">
        <w:rPr>
          <w:rFonts w:cs="Arial"/>
          <w:szCs w:val="24"/>
        </w:rPr>
        <w:t>,</w:t>
      </w:r>
      <w:r w:rsidR="00847A62" w:rsidRPr="002B6876">
        <w:rPr>
          <w:rFonts w:cs="Arial"/>
          <w:szCs w:val="24"/>
        </w:rPr>
        <w:t xml:space="preserve"> aprobada en 1948</w:t>
      </w:r>
      <w:r w:rsidRPr="002B6876">
        <w:rPr>
          <w:rFonts w:cs="Arial"/>
          <w:szCs w:val="24"/>
        </w:rPr>
        <w:t xml:space="preserve">, </w:t>
      </w:r>
      <w:r w:rsidR="00847A62" w:rsidRPr="002B6876">
        <w:rPr>
          <w:rFonts w:cs="Arial"/>
          <w:szCs w:val="24"/>
        </w:rPr>
        <w:t>establece</w:t>
      </w:r>
      <w:r w:rsidR="00B259F4">
        <w:rPr>
          <w:rFonts w:cs="Arial"/>
          <w:szCs w:val="24"/>
        </w:rPr>
        <w:t>,</w:t>
      </w:r>
      <w:r w:rsidRPr="002B6876">
        <w:rPr>
          <w:rFonts w:cs="Arial"/>
          <w:szCs w:val="24"/>
        </w:rPr>
        <w:t xml:space="preserve"> en su artículo XVI</w:t>
      </w:r>
      <w:r w:rsidR="00740B1B">
        <w:rPr>
          <w:rFonts w:cs="Arial"/>
          <w:szCs w:val="24"/>
        </w:rPr>
        <w:t>,</w:t>
      </w:r>
      <w:r w:rsidRPr="002B6876">
        <w:rPr>
          <w:rFonts w:cs="Arial"/>
          <w:szCs w:val="24"/>
        </w:rPr>
        <w:t xml:space="preserve"> que </w:t>
      </w:r>
      <w:r w:rsidR="00847A62" w:rsidRPr="002B6876">
        <w:rPr>
          <w:rFonts w:cs="Arial"/>
          <w:szCs w:val="24"/>
        </w:rPr>
        <w:t>t</w:t>
      </w:r>
      <w:r w:rsidRPr="002B6876">
        <w:rPr>
          <w:rFonts w:cs="Arial"/>
          <w:szCs w:val="24"/>
        </w:rPr>
        <w:t>oda persona tiene derecho a la seguridad social que le proteja contra las consecuencias de la desocupación, de la vejez y de la incapacidad que, proveniente de cualquier otra causa ajena a su voluntad, la imposibilite física o mentalmente para obtener los medios de subsistencia.</w:t>
      </w:r>
    </w:p>
    <w:p w14:paraId="1C9EC7D6" w14:textId="77777777" w:rsidR="00B259F4" w:rsidRDefault="00847A62" w:rsidP="00E53CC0">
      <w:pPr>
        <w:pStyle w:val="Estilo"/>
        <w:spacing w:before="100" w:beforeAutospacing="1" w:after="100" w:afterAutospacing="1"/>
        <w:rPr>
          <w:rFonts w:cs="Arial"/>
          <w:szCs w:val="24"/>
        </w:rPr>
      </w:pPr>
      <w:r w:rsidRPr="002B6876">
        <w:rPr>
          <w:rFonts w:cs="Arial"/>
          <w:szCs w:val="24"/>
        </w:rPr>
        <w:t xml:space="preserve">En 1966, las Naciones Unidas aprueban el Pacto Internacional de Derechos Económicos, Sociales y Culturales, </w:t>
      </w:r>
      <w:r w:rsidR="00740B1B">
        <w:rPr>
          <w:rFonts w:cs="Arial"/>
          <w:szCs w:val="24"/>
        </w:rPr>
        <w:t>el cual dispone, en su artículo 9</w:t>
      </w:r>
      <w:r w:rsidR="00B259F4">
        <w:rPr>
          <w:rFonts w:cs="Arial"/>
          <w:szCs w:val="24"/>
        </w:rPr>
        <w:t>,</w:t>
      </w:r>
      <w:r w:rsidR="00740B1B">
        <w:rPr>
          <w:rFonts w:cs="Arial"/>
          <w:szCs w:val="24"/>
        </w:rPr>
        <w:t xml:space="preserve"> </w:t>
      </w:r>
      <w:r w:rsidRPr="002B6876">
        <w:rPr>
          <w:rFonts w:cs="Arial"/>
          <w:szCs w:val="24"/>
        </w:rPr>
        <w:t>que los Estados partes reconocen el derecho de toda persona a la seguridad s</w:t>
      </w:r>
      <w:r w:rsidR="00BA328C" w:rsidRPr="002B6876">
        <w:rPr>
          <w:rFonts w:cs="Arial"/>
          <w:szCs w:val="24"/>
        </w:rPr>
        <w:t>ocial, incluso al seguro social</w:t>
      </w:r>
      <w:r w:rsidR="00B259F4">
        <w:rPr>
          <w:rFonts w:cs="Arial"/>
          <w:szCs w:val="24"/>
        </w:rPr>
        <w:t>.</w:t>
      </w:r>
    </w:p>
    <w:p w14:paraId="66A11FD7" w14:textId="77777777" w:rsidR="001D7AC1" w:rsidRDefault="00B259F4" w:rsidP="00E53CC0">
      <w:pPr>
        <w:pStyle w:val="Estilo"/>
        <w:spacing w:before="100" w:beforeAutospacing="1" w:after="100" w:afterAutospacing="1"/>
        <w:rPr>
          <w:rFonts w:cs="Arial"/>
          <w:szCs w:val="24"/>
        </w:rPr>
      </w:pPr>
      <w:r>
        <w:rPr>
          <w:rFonts w:cs="Arial"/>
          <w:szCs w:val="24"/>
        </w:rPr>
        <w:t>De igual manera, este derecho</w:t>
      </w:r>
      <w:r w:rsidR="00BA328C" w:rsidRPr="002B6876">
        <w:rPr>
          <w:rFonts w:cs="Arial"/>
          <w:szCs w:val="24"/>
        </w:rPr>
        <w:t xml:space="preserve"> se incluyó en el Protocolo Adicional a la Convención Americana sobre Derechos Humanos en Materia de Derechos Ec</w:t>
      </w:r>
      <w:r w:rsidR="00AC4B68" w:rsidRPr="002B6876">
        <w:rPr>
          <w:rFonts w:cs="Arial"/>
          <w:szCs w:val="24"/>
        </w:rPr>
        <w:t xml:space="preserve">onómicos, Sociales y Culturales, </w:t>
      </w:r>
      <w:r w:rsidR="00BA328C" w:rsidRPr="002B6876">
        <w:rPr>
          <w:rFonts w:cs="Arial"/>
          <w:szCs w:val="24"/>
        </w:rPr>
        <w:t xml:space="preserve">Protocolo de San Salvador, de 1988, en su artículo 9, en el sentido de que toda persona tiene derecho a la seguridad social que la proteja contra las consecuencias de la vejez y de la incapacidad que la imposibilite física o mentalmente para obtener los medios para llevar una vida digna y decorosa. </w:t>
      </w:r>
    </w:p>
    <w:p w14:paraId="762F5B36" w14:textId="72B060B2" w:rsidR="00BA328C" w:rsidRPr="002B6876" w:rsidRDefault="003D399A" w:rsidP="00E53CC0">
      <w:pPr>
        <w:pStyle w:val="Estilo"/>
        <w:spacing w:before="100" w:beforeAutospacing="1" w:after="100" w:afterAutospacing="1"/>
        <w:rPr>
          <w:rFonts w:cs="Arial"/>
          <w:szCs w:val="24"/>
        </w:rPr>
      </w:pPr>
      <w:r>
        <w:rPr>
          <w:rFonts w:cs="Arial"/>
          <w:szCs w:val="24"/>
        </w:rPr>
        <w:t>Por otra parte, fija que, e</w:t>
      </w:r>
      <w:r w:rsidR="00BA328C" w:rsidRPr="002B6876">
        <w:rPr>
          <w:rFonts w:cs="Arial"/>
          <w:szCs w:val="24"/>
        </w:rPr>
        <w:t>n caso de muerte del beneficiario, las prestaciones de seguridad social serán aplicadas a sus dependientes; y, cuando se trate de personas que se encuentran trabajando, el derecho a la seguridad social cubrirá al menos la atención médica y el subsidio o jubilación en casos de accidentes de trabajo o de enfermedad profesional y, cuando se trate de mujeres, licencia retribuida por maternidad antes y después del parto.</w:t>
      </w:r>
    </w:p>
    <w:p w14:paraId="38300863" w14:textId="3C8320B2" w:rsidR="00372796" w:rsidRPr="002B6876" w:rsidRDefault="00740B1B" w:rsidP="00E53CC0">
      <w:pPr>
        <w:pStyle w:val="Estilo"/>
        <w:spacing w:before="100" w:beforeAutospacing="1" w:after="100" w:afterAutospacing="1"/>
        <w:rPr>
          <w:rFonts w:cs="Arial"/>
          <w:szCs w:val="24"/>
        </w:rPr>
      </w:pPr>
      <w:r>
        <w:rPr>
          <w:rFonts w:cs="Arial"/>
          <w:szCs w:val="24"/>
        </w:rPr>
        <w:t>Ahora bien, r</w:t>
      </w:r>
      <w:r w:rsidR="001D7AC1">
        <w:rPr>
          <w:rFonts w:cs="Arial"/>
          <w:szCs w:val="24"/>
        </w:rPr>
        <w:t xml:space="preserve">eviste particular interés, </w:t>
      </w:r>
      <w:r w:rsidR="00372796" w:rsidRPr="002B6876">
        <w:rPr>
          <w:rFonts w:cs="Arial"/>
          <w:szCs w:val="24"/>
        </w:rPr>
        <w:t>en el ámbito de la se</w:t>
      </w:r>
      <w:r w:rsidR="00AC4B68" w:rsidRPr="002B6876">
        <w:rPr>
          <w:rFonts w:cs="Arial"/>
          <w:szCs w:val="24"/>
        </w:rPr>
        <w:t>guridad social, el Convenio número</w:t>
      </w:r>
      <w:r w:rsidR="001D7AC1">
        <w:rPr>
          <w:rFonts w:cs="Arial"/>
          <w:szCs w:val="24"/>
        </w:rPr>
        <w:t xml:space="preserve"> 102 de la Organización I</w:t>
      </w:r>
      <w:r w:rsidR="00372796" w:rsidRPr="002B6876">
        <w:rPr>
          <w:rFonts w:cs="Arial"/>
          <w:szCs w:val="24"/>
        </w:rPr>
        <w:t>nternacional del Trabajo, que data de 1952, a través del cual cada Estado miembro se obligó a garantizar una base mínima para asegurar las coberturas correspondientes a todos los sub</w:t>
      </w:r>
      <w:r w:rsidR="000B04DF" w:rsidRPr="002B6876">
        <w:rPr>
          <w:rFonts w:cs="Arial"/>
          <w:szCs w:val="24"/>
        </w:rPr>
        <w:t>sistemas d</w:t>
      </w:r>
      <w:r w:rsidR="00AC4B68" w:rsidRPr="002B6876">
        <w:rPr>
          <w:rFonts w:cs="Arial"/>
          <w:szCs w:val="24"/>
        </w:rPr>
        <w:t>e la seguridad social; y es la r</w:t>
      </w:r>
      <w:r w:rsidR="000B04DF" w:rsidRPr="002B6876">
        <w:rPr>
          <w:rFonts w:cs="Arial"/>
          <w:szCs w:val="24"/>
        </w:rPr>
        <w:t>ecomendación número</w:t>
      </w:r>
      <w:r w:rsidR="00372796" w:rsidRPr="002B6876">
        <w:rPr>
          <w:rFonts w:cs="Arial"/>
          <w:szCs w:val="24"/>
        </w:rPr>
        <w:t xml:space="preserve"> 202, de 2012, </w:t>
      </w:r>
      <w:r w:rsidR="000B04DF" w:rsidRPr="002B6876">
        <w:rPr>
          <w:rFonts w:cs="Arial"/>
          <w:szCs w:val="24"/>
        </w:rPr>
        <w:t xml:space="preserve">la cual </w:t>
      </w:r>
      <w:r w:rsidR="00372796" w:rsidRPr="002B6876">
        <w:rPr>
          <w:rFonts w:cs="Arial"/>
          <w:szCs w:val="24"/>
        </w:rPr>
        <w:t xml:space="preserve">brindó </w:t>
      </w:r>
      <w:r w:rsidR="00372796" w:rsidRPr="002B6876">
        <w:rPr>
          <w:rFonts w:cs="Arial"/>
          <w:szCs w:val="24"/>
        </w:rPr>
        <w:lastRenderedPageBreak/>
        <w:t xml:space="preserve">orientaciones a los Estados miembros para </w:t>
      </w:r>
      <w:r w:rsidR="000B04DF" w:rsidRPr="002B6876">
        <w:rPr>
          <w:rFonts w:cs="Arial"/>
          <w:szCs w:val="24"/>
        </w:rPr>
        <w:t>que establezcan y mantengan</w:t>
      </w:r>
      <w:r w:rsidR="00372796" w:rsidRPr="002B6876">
        <w:rPr>
          <w:rFonts w:cs="Arial"/>
          <w:szCs w:val="24"/>
        </w:rPr>
        <w:t xml:space="preserve"> pisos de protección social como un elemento fundamental de sus sistemas nacionales de seguridad social y</w:t>
      </w:r>
      <w:r w:rsidR="000B04DF" w:rsidRPr="002B6876">
        <w:rPr>
          <w:rFonts w:cs="Arial"/>
          <w:szCs w:val="24"/>
        </w:rPr>
        <w:t xml:space="preserve"> para que pongan en</w:t>
      </w:r>
      <w:r w:rsidR="00372796" w:rsidRPr="002B6876">
        <w:rPr>
          <w:rFonts w:cs="Arial"/>
          <w:szCs w:val="24"/>
        </w:rPr>
        <w:t xml:space="preserve"> práctica pisos de protección social en el marco de estrategias de extensión de la seguridad social</w:t>
      </w:r>
      <w:r w:rsidR="003D399A">
        <w:rPr>
          <w:rFonts w:cs="Arial"/>
          <w:szCs w:val="24"/>
        </w:rPr>
        <w:t>,</w:t>
      </w:r>
      <w:r w:rsidR="00372796" w:rsidRPr="002B6876">
        <w:rPr>
          <w:rFonts w:cs="Arial"/>
          <w:szCs w:val="24"/>
        </w:rPr>
        <w:t xml:space="preserve"> que aseguren progresivamente niveles más elevados de seguridad social para el mayor número de personas posible, al tiempo que, mediante estas garantías básicas, se bus</w:t>
      </w:r>
      <w:r w:rsidR="000B04DF" w:rsidRPr="002B6876">
        <w:rPr>
          <w:rFonts w:cs="Arial"/>
          <w:szCs w:val="24"/>
        </w:rPr>
        <w:t>que</w:t>
      </w:r>
      <w:r w:rsidR="00372796" w:rsidRPr="002B6876">
        <w:rPr>
          <w:rFonts w:cs="Arial"/>
          <w:szCs w:val="24"/>
        </w:rPr>
        <w:t xml:space="preserve"> asegurar una protección destinada a prevenir o a aliviar la pobreza, la vulnerabilidad y la exclusión social.</w:t>
      </w:r>
    </w:p>
    <w:p w14:paraId="25BE89A5" w14:textId="77777777" w:rsidR="00E26E33" w:rsidRPr="002B6876" w:rsidRDefault="00E26E33" w:rsidP="00E53CC0">
      <w:pPr>
        <w:pStyle w:val="Estilo"/>
        <w:spacing w:before="100" w:beforeAutospacing="1" w:after="100" w:afterAutospacing="1"/>
        <w:rPr>
          <w:rFonts w:cs="Arial"/>
          <w:i/>
          <w:szCs w:val="24"/>
          <w:lang w:val="es-ES"/>
        </w:rPr>
      </w:pPr>
      <w:r w:rsidRPr="002B6876">
        <w:rPr>
          <w:rFonts w:cs="Arial"/>
          <w:i/>
          <w:szCs w:val="24"/>
          <w:lang w:val="es-ES"/>
        </w:rPr>
        <w:t>Marco jurídico nacional</w:t>
      </w:r>
    </w:p>
    <w:p w14:paraId="19B343F4" w14:textId="6AD11512" w:rsidR="004F7E76" w:rsidRPr="002B6876" w:rsidRDefault="004F7E76" w:rsidP="004F7E76">
      <w:pPr>
        <w:spacing w:before="100" w:beforeAutospacing="1" w:after="100" w:afterAutospacing="1" w:line="240" w:lineRule="auto"/>
        <w:jc w:val="both"/>
        <w:rPr>
          <w:rFonts w:ascii="Arial" w:hAnsi="Arial" w:cs="Arial"/>
          <w:bCs/>
          <w:sz w:val="24"/>
          <w:szCs w:val="24"/>
        </w:rPr>
      </w:pPr>
      <w:r w:rsidRPr="002B6876">
        <w:rPr>
          <w:rFonts w:ascii="Arial" w:hAnsi="Arial" w:cs="Arial"/>
          <w:bCs/>
          <w:sz w:val="24"/>
          <w:szCs w:val="24"/>
        </w:rPr>
        <w:t>En México la seguridad social está regulada por un conjunto de normas que busca</w:t>
      </w:r>
      <w:r w:rsidR="006B399A">
        <w:rPr>
          <w:rFonts w:ascii="Arial" w:hAnsi="Arial" w:cs="Arial"/>
          <w:bCs/>
          <w:sz w:val="24"/>
          <w:szCs w:val="24"/>
        </w:rPr>
        <w:t>n</w:t>
      </w:r>
      <w:r w:rsidRPr="002B6876">
        <w:rPr>
          <w:rFonts w:ascii="Arial" w:hAnsi="Arial" w:cs="Arial"/>
          <w:bCs/>
          <w:sz w:val="24"/>
          <w:szCs w:val="24"/>
        </w:rPr>
        <w:t xml:space="preserve"> garantizar la protección de los derechos de los trabajadores y sus familias. A nivel federal, la obligación del Estado de proporcionar seguridad social está consagrada en la Constitución Política de los Estados Unidos Mexicanos, la cual establece en su artículo 123, apartado B, fracción XI, inciso a), las bases mínimas en que la seguridad social debe organizars</w:t>
      </w:r>
      <w:r w:rsidR="003D399A">
        <w:rPr>
          <w:rFonts w:ascii="Arial" w:hAnsi="Arial" w:cs="Arial"/>
          <w:bCs/>
          <w:sz w:val="24"/>
          <w:szCs w:val="24"/>
        </w:rPr>
        <w:t xml:space="preserve">e, que cubrirá los accidentes, </w:t>
      </w:r>
      <w:r w:rsidRPr="002B6876">
        <w:rPr>
          <w:rFonts w:ascii="Arial" w:hAnsi="Arial" w:cs="Arial"/>
          <w:bCs/>
          <w:sz w:val="24"/>
          <w:szCs w:val="24"/>
        </w:rPr>
        <w:t>enfermedades profe</w:t>
      </w:r>
      <w:r w:rsidR="003D399A">
        <w:rPr>
          <w:rFonts w:ascii="Arial" w:hAnsi="Arial" w:cs="Arial"/>
          <w:bCs/>
          <w:sz w:val="24"/>
          <w:szCs w:val="24"/>
        </w:rPr>
        <w:t>sionales, maternidad,</w:t>
      </w:r>
      <w:r w:rsidRPr="002B6876">
        <w:rPr>
          <w:rFonts w:ascii="Arial" w:hAnsi="Arial" w:cs="Arial"/>
          <w:bCs/>
          <w:sz w:val="24"/>
          <w:szCs w:val="24"/>
        </w:rPr>
        <w:t xml:space="preserve"> la jubilación, la invalidez, vejez y muerte.</w:t>
      </w:r>
    </w:p>
    <w:p w14:paraId="0D42A649" w14:textId="5B327F41" w:rsidR="007F6A1F" w:rsidRPr="002B6876" w:rsidRDefault="007F6A1F" w:rsidP="00E53CC0">
      <w:pPr>
        <w:pStyle w:val="Texto"/>
        <w:spacing w:before="100" w:beforeAutospacing="1" w:after="100" w:afterAutospacing="1" w:line="240" w:lineRule="auto"/>
        <w:ind w:firstLine="0"/>
        <w:rPr>
          <w:rFonts w:eastAsiaTheme="minorHAnsi"/>
          <w:bCs/>
          <w:sz w:val="24"/>
          <w:szCs w:val="24"/>
          <w:lang w:val="es-MX" w:eastAsia="en-US"/>
        </w:rPr>
      </w:pPr>
      <w:r w:rsidRPr="002B6876">
        <w:rPr>
          <w:bCs/>
          <w:sz w:val="24"/>
          <w:szCs w:val="24"/>
        </w:rPr>
        <w:t>E</w:t>
      </w:r>
      <w:r w:rsidR="003D399A">
        <w:rPr>
          <w:bCs/>
          <w:sz w:val="24"/>
          <w:szCs w:val="24"/>
        </w:rPr>
        <w:t>n este sentido, e</w:t>
      </w:r>
      <w:r w:rsidRPr="002B6876">
        <w:rPr>
          <w:bCs/>
          <w:sz w:val="24"/>
          <w:szCs w:val="24"/>
        </w:rPr>
        <w:t xml:space="preserve">l </w:t>
      </w:r>
      <w:r w:rsidRPr="002B6876">
        <w:rPr>
          <w:rFonts w:eastAsiaTheme="minorHAnsi"/>
          <w:bCs/>
          <w:sz w:val="24"/>
          <w:szCs w:val="24"/>
          <w:lang w:val="es-MX" w:eastAsia="en-US"/>
        </w:rPr>
        <w:t>Tribunal Pleno de la Suprema Corte de Justicia de la Nación ha sostenido que, de ese precepto, deriva el principio constitucional de la previsión social, que se sustenta en la obligación de establecer un sistema íntegro que otorgue tranquilidad y bienestar personal a los trabajadores y a su</w:t>
      </w:r>
      <w:r w:rsidR="00AC4B68" w:rsidRPr="002B6876">
        <w:rPr>
          <w:rFonts w:eastAsiaTheme="minorHAnsi"/>
          <w:bCs/>
          <w:sz w:val="24"/>
          <w:szCs w:val="24"/>
          <w:lang w:val="es-MX" w:eastAsia="en-US"/>
        </w:rPr>
        <w:t>s</w:t>
      </w:r>
      <w:r w:rsidRPr="002B6876">
        <w:rPr>
          <w:rFonts w:eastAsiaTheme="minorHAnsi"/>
          <w:bCs/>
          <w:sz w:val="24"/>
          <w:szCs w:val="24"/>
          <w:lang w:val="es-MX" w:eastAsia="en-US"/>
        </w:rPr>
        <w:t xml:space="preserve"> familia</w:t>
      </w:r>
      <w:r w:rsidR="00AC4B68" w:rsidRPr="002B6876">
        <w:rPr>
          <w:rFonts w:eastAsiaTheme="minorHAnsi"/>
          <w:bCs/>
          <w:sz w:val="24"/>
          <w:szCs w:val="24"/>
          <w:lang w:val="es-MX" w:eastAsia="en-US"/>
        </w:rPr>
        <w:t>s</w:t>
      </w:r>
      <w:r w:rsidRPr="002B6876">
        <w:rPr>
          <w:rFonts w:eastAsiaTheme="minorHAnsi"/>
          <w:bCs/>
          <w:sz w:val="24"/>
          <w:szCs w:val="24"/>
          <w:lang w:val="es-MX" w:eastAsia="en-US"/>
        </w:rPr>
        <w:t>, ante los riesgos a los que se encuentran expuestos, orientados necesariamente a procurar el</w:t>
      </w:r>
      <w:r w:rsidR="00920E27" w:rsidRPr="002B6876">
        <w:rPr>
          <w:rFonts w:eastAsiaTheme="minorHAnsi"/>
          <w:bCs/>
          <w:sz w:val="24"/>
          <w:szCs w:val="24"/>
          <w:lang w:val="es-MX" w:eastAsia="en-US"/>
        </w:rPr>
        <w:t xml:space="preserve"> mejoramiento del nivel de vida; y se consagraron las garantías sociales, las cuales podrán ampliarse, pero jamás restringirse.</w:t>
      </w:r>
    </w:p>
    <w:p w14:paraId="50F1EC4D" w14:textId="15FDC67C" w:rsidR="00874CDF" w:rsidRPr="002B6876" w:rsidRDefault="00874CDF" w:rsidP="00E53CC0">
      <w:pPr>
        <w:spacing w:before="100" w:beforeAutospacing="1" w:after="100" w:afterAutospacing="1" w:line="240" w:lineRule="auto"/>
        <w:jc w:val="both"/>
        <w:rPr>
          <w:rFonts w:ascii="Arial" w:hAnsi="Arial" w:cs="Arial"/>
          <w:bCs/>
          <w:sz w:val="24"/>
          <w:szCs w:val="24"/>
        </w:rPr>
      </w:pPr>
      <w:r w:rsidRPr="002B6876">
        <w:rPr>
          <w:rFonts w:ascii="Arial" w:hAnsi="Arial" w:cs="Arial"/>
          <w:bCs/>
          <w:sz w:val="24"/>
          <w:szCs w:val="24"/>
        </w:rPr>
        <w:t>Por su parte, en el artículo 116, fracción VI,</w:t>
      </w:r>
      <w:r w:rsidR="008E0CD7">
        <w:rPr>
          <w:rFonts w:ascii="Arial" w:hAnsi="Arial" w:cs="Arial"/>
          <w:bCs/>
          <w:sz w:val="24"/>
          <w:szCs w:val="24"/>
        </w:rPr>
        <w:t xml:space="preserve"> de la referida Constitución,</w:t>
      </w:r>
      <w:r w:rsidRPr="002B6876">
        <w:rPr>
          <w:rFonts w:ascii="Arial" w:hAnsi="Arial" w:cs="Arial"/>
          <w:bCs/>
          <w:sz w:val="24"/>
          <w:szCs w:val="24"/>
        </w:rPr>
        <w:t xml:space="preserve"> se dispone que las relaciones de trabajo entre los es</w:t>
      </w:r>
      <w:r w:rsidR="008E0CD7">
        <w:rPr>
          <w:rFonts w:ascii="Arial" w:hAnsi="Arial" w:cs="Arial"/>
          <w:bCs/>
          <w:sz w:val="24"/>
          <w:szCs w:val="24"/>
        </w:rPr>
        <w:t>tados y sus servidores públicos</w:t>
      </w:r>
      <w:r w:rsidRPr="002B6876">
        <w:rPr>
          <w:rFonts w:ascii="Arial" w:hAnsi="Arial" w:cs="Arial"/>
          <w:bCs/>
          <w:sz w:val="24"/>
          <w:szCs w:val="24"/>
        </w:rPr>
        <w:t xml:space="preserve"> se regirán por las leyes que expidan las legislaturas de cada entidad, con base en lo previsto por el artículo 123 de la Constitución </w:t>
      </w:r>
      <w:r w:rsidR="008E0CD7">
        <w:rPr>
          <w:rFonts w:ascii="Arial" w:hAnsi="Arial" w:cs="Arial"/>
          <w:bCs/>
          <w:sz w:val="24"/>
          <w:szCs w:val="24"/>
        </w:rPr>
        <w:t>federal</w:t>
      </w:r>
      <w:r w:rsidRPr="002B6876">
        <w:rPr>
          <w:rFonts w:ascii="Arial" w:hAnsi="Arial" w:cs="Arial"/>
          <w:bCs/>
          <w:sz w:val="24"/>
          <w:szCs w:val="24"/>
        </w:rPr>
        <w:t xml:space="preserve"> y sus disposiciones reglamentarias. </w:t>
      </w:r>
      <w:r w:rsidRPr="002B6876">
        <w:rPr>
          <w:rFonts w:ascii="Arial" w:hAnsi="Arial" w:cs="Arial"/>
          <w:sz w:val="24"/>
          <w:szCs w:val="24"/>
        </w:rPr>
        <w:t>Esta regulación tiene como fin el descentralizar la prestación de servicios sociales, permitiendo que las entidades federativas y los municipios adapten y gestionen la seguridad social de acuerdo con sus características específicas y necesidades.</w:t>
      </w:r>
    </w:p>
    <w:p w14:paraId="4ECE6166" w14:textId="77777777" w:rsidR="00E26E33" w:rsidRPr="002B6876" w:rsidRDefault="00E26E33" w:rsidP="00E53CC0">
      <w:pPr>
        <w:pStyle w:val="Estilo"/>
        <w:spacing w:before="100" w:beforeAutospacing="1" w:after="100" w:afterAutospacing="1"/>
        <w:rPr>
          <w:rFonts w:cs="Arial"/>
          <w:i/>
          <w:szCs w:val="24"/>
          <w:lang w:val="es-ES"/>
        </w:rPr>
      </w:pPr>
      <w:r w:rsidRPr="002B6876">
        <w:rPr>
          <w:rFonts w:cs="Arial"/>
          <w:i/>
          <w:szCs w:val="24"/>
          <w:lang w:val="es-ES"/>
        </w:rPr>
        <w:t>Marco jurídico estatal</w:t>
      </w:r>
    </w:p>
    <w:p w14:paraId="5E7B5E3E" w14:textId="7CBED944" w:rsidR="00874CDF" w:rsidRPr="002B6876" w:rsidRDefault="00FB0F1F" w:rsidP="00E53CC0">
      <w:pPr>
        <w:pStyle w:val="Estilo"/>
        <w:spacing w:before="100" w:beforeAutospacing="1" w:after="100" w:afterAutospacing="1"/>
        <w:rPr>
          <w:rFonts w:cs="Arial"/>
          <w:szCs w:val="24"/>
        </w:rPr>
      </w:pPr>
      <w:r>
        <w:rPr>
          <w:rFonts w:cs="Arial"/>
          <w:bCs/>
          <w:szCs w:val="24"/>
        </w:rPr>
        <w:t>A nivel local, l</w:t>
      </w:r>
      <w:r w:rsidR="00874CDF" w:rsidRPr="002B6876">
        <w:rPr>
          <w:rFonts w:cs="Arial"/>
          <w:bCs/>
          <w:szCs w:val="24"/>
        </w:rPr>
        <w:t xml:space="preserve">a Constitución Política del Estado de Yucatán, en su artículo 87, fracción VIII, señala </w:t>
      </w:r>
      <w:r w:rsidR="00874CDF" w:rsidRPr="002B6876">
        <w:rPr>
          <w:rStyle w:val="relative"/>
          <w:rFonts w:cs="Arial"/>
          <w:szCs w:val="24"/>
        </w:rPr>
        <w:t>como función específica del Estado</w:t>
      </w:r>
      <w:r w:rsidR="00740B1B">
        <w:rPr>
          <w:rStyle w:val="relative"/>
          <w:rFonts w:cs="Arial"/>
          <w:szCs w:val="24"/>
        </w:rPr>
        <w:t xml:space="preserve">, </w:t>
      </w:r>
      <w:r w:rsidR="00874CDF" w:rsidRPr="002B6876">
        <w:rPr>
          <w:rStyle w:val="relative"/>
          <w:rFonts w:cs="Arial"/>
          <w:bCs/>
          <w:szCs w:val="24"/>
        </w:rPr>
        <w:t xml:space="preserve">propugnar el mejoramiento de los trabajadores a su servicio a fin de que alcancen metas de superación intelectual y beneficios de seguridad social y pensiones en los cauces del Estatuto </w:t>
      </w:r>
      <w:r w:rsidR="00874CDF" w:rsidRPr="002B6876">
        <w:rPr>
          <w:rStyle w:val="relative"/>
          <w:rFonts w:cs="Arial"/>
          <w:bCs/>
          <w:szCs w:val="24"/>
        </w:rPr>
        <w:lastRenderedPageBreak/>
        <w:t>de los Trabajadores al Servicio del Estado</w:t>
      </w:r>
      <w:r w:rsidR="00874CDF" w:rsidRPr="002B6876">
        <w:rPr>
          <w:rStyle w:val="relative"/>
          <w:rFonts w:cs="Arial"/>
          <w:szCs w:val="24"/>
        </w:rPr>
        <w:t>. Este precepto reconoce el derecho de los trabajadores al servicio del Estado a acceder a prestaciones de seguridad social y pensiones, en línea con lo previsto en</w:t>
      </w:r>
      <w:r w:rsidR="00874CDF" w:rsidRPr="002B6876">
        <w:rPr>
          <w:rStyle w:val="Textoennegrita"/>
          <w:rFonts w:cs="Arial"/>
          <w:b w:val="0"/>
          <w:szCs w:val="24"/>
        </w:rPr>
        <w:t xml:space="preserve"> la Constitución Política de los Estados Unidos Mexicanos.</w:t>
      </w:r>
    </w:p>
    <w:p w14:paraId="3DDB68B5" w14:textId="09BD4723" w:rsidR="00874CDF" w:rsidRPr="002B6876" w:rsidRDefault="006B399A" w:rsidP="00E53CC0">
      <w:pPr>
        <w:pStyle w:val="Estilo"/>
        <w:spacing w:before="100" w:beforeAutospacing="1" w:after="100" w:afterAutospacing="1"/>
        <w:rPr>
          <w:rFonts w:cs="Arial"/>
          <w:szCs w:val="24"/>
        </w:rPr>
      </w:pPr>
      <w:r>
        <w:rPr>
          <w:rFonts w:cs="Arial"/>
          <w:bCs/>
          <w:szCs w:val="24"/>
        </w:rPr>
        <w:t>Igualmente</w:t>
      </w:r>
      <w:r w:rsidR="00874CDF" w:rsidRPr="002B6876">
        <w:rPr>
          <w:rFonts w:cs="Arial"/>
          <w:bCs/>
          <w:szCs w:val="24"/>
        </w:rPr>
        <w:t xml:space="preserve">, la </w:t>
      </w:r>
      <w:r w:rsidR="00874CDF" w:rsidRPr="002B6876">
        <w:rPr>
          <w:rFonts w:cs="Arial"/>
          <w:color w:val="000000" w:themeColor="text1"/>
          <w:szCs w:val="24"/>
          <w:shd w:val="clear" w:color="auto" w:fill="FFFFFF"/>
        </w:rPr>
        <w:t xml:space="preserve">Ley de Seguridad Social para los Servidores Públicos del Estado de Yucatán, de sus Municipios y de los Organismos Públicos Coordinados y Descentralizados de Carácter Estatal, </w:t>
      </w:r>
      <w:r w:rsidR="00874CDF" w:rsidRPr="002B6876">
        <w:rPr>
          <w:rFonts w:cs="Arial"/>
          <w:bCs/>
          <w:szCs w:val="24"/>
        </w:rPr>
        <w:t xml:space="preserve">publicada en el Diario Oficial del Gobierno del Estado de Yucatán el 10 </w:t>
      </w:r>
      <w:r w:rsidR="00FB0F1F">
        <w:rPr>
          <w:rFonts w:cs="Arial"/>
          <w:bCs/>
          <w:szCs w:val="24"/>
        </w:rPr>
        <w:t>de septiembre de 1976, establecía</w:t>
      </w:r>
      <w:r w:rsidR="00874CDF" w:rsidRPr="002B6876">
        <w:rPr>
          <w:rFonts w:cs="Arial"/>
          <w:bCs/>
          <w:szCs w:val="24"/>
        </w:rPr>
        <w:t xml:space="preserve"> el </w:t>
      </w:r>
      <w:r w:rsidR="00874CDF" w:rsidRPr="002B6876">
        <w:rPr>
          <w:rFonts w:cs="Arial"/>
          <w:szCs w:val="24"/>
        </w:rPr>
        <w:t>régimen de seguridad social para los servidores públicos de las dependencias y entidades de la Administración Pública estatal, de los poderes Legislativo y Judicial, de los organismos constitucionales autónomos estatales y de los ayuntamientos que, mediante convenio, se adhieran al régimen.</w:t>
      </w:r>
    </w:p>
    <w:p w14:paraId="254CCF15" w14:textId="44F98E9F" w:rsidR="00874CDF" w:rsidRPr="002B6876" w:rsidRDefault="00874CDF" w:rsidP="00E53CC0">
      <w:pPr>
        <w:pStyle w:val="Estilo"/>
        <w:spacing w:before="100" w:beforeAutospacing="1" w:after="100" w:afterAutospacing="1"/>
        <w:rPr>
          <w:rFonts w:cs="Arial"/>
          <w:bCs/>
          <w:szCs w:val="24"/>
        </w:rPr>
      </w:pPr>
      <w:r w:rsidRPr="002B6876">
        <w:rPr>
          <w:rFonts w:cs="Arial"/>
          <w:bCs/>
          <w:szCs w:val="24"/>
        </w:rPr>
        <w:t>Entre los puntos a destacar de esta ley se encuentra la creación del Instituto de Seguridad Social de los Trabajadores del Estado de Yucatán como un órgano público descentralizado con personalidad jurídica, patrimonio, órganos de gobierno y a</w:t>
      </w:r>
      <w:r w:rsidR="00732C1D" w:rsidRPr="002B6876">
        <w:rPr>
          <w:rFonts w:cs="Arial"/>
          <w:bCs/>
          <w:szCs w:val="24"/>
        </w:rPr>
        <w:t>dministración propios, encargado</w:t>
      </w:r>
      <w:r w:rsidRPr="002B6876">
        <w:rPr>
          <w:rFonts w:cs="Arial"/>
          <w:bCs/>
          <w:szCs w:val="24"/>
        </w:rPr>
        <w:t xml:space="preserve"> de la a</w:t>
      </w:r>
      <w:r w:rsidR="00FB0F1F">
        <w:rPr>
          <w:rFonts w:cs="Arial"/>
          <w:bCs/>
          <w:szCs w:val="24"/>
        </w:rPr>
        <w:t>plicación y cumplimiento de l</w:t>
      </w:r>
      <w:r w:rsidRPr="002B6876">
        <w:rPr>
          <w:rFonts w:cs="Arial"/>
          <w:bCs/>
          <w:szCs w:val="24"/>
        </w:rPr>
        <w:t>a ley en comento, así como proporcionar servicios de seguridad social a los trabajadores al servicio del gobierno estatal y de los municipios de Yucatán.</w:t>
      </w:r>
    </w:p>
    <w:p w14:paraId="0EB11E9E" w14:textId="71CB1798" w:rsidR="00874CDF" w:rsidRPr="002B6876" w:rsidRDefault="00874CDF" w:rsidP="00E53CC0">
      <w:pPr>
        <w:pStyle w:val="Estilo"/>
        <w:spacing w:before="100" w:beforeAutospacing="1" w:after="100" w:afterAutospacing="1"/>
        <w:rPr>
          <w:rFonts w:cs="Arial"/>
          <w:bCs/>
          <w:szCs w:val="24"/>
        </w:rPr>
      </w:pPr>
      <w:r w:rsidRPr="002B6876">
        <w:rPr>
          <w:rFonts w:cs="Arial"/>
          <w:bCs/>
          <w:szCs w:val="24"/>
        </w:rPr>
        <w:t xml:space="preserve">No obstante, con el fin de </w:t>
      </w:r>
      <w:r w:rsidR="007F6A1F" w:rsidRPr="002B6876">
        <w:rPr>
          <w:rFonts w:cs="Arial"/>
          <w:bCs/>
          <w:szCs w:val="24"/>
        </w:rPr>
        <w:t xml:space="preserve">establecer un nuevo régimen de seguridad social y </w:t>
      </w:r>
      <w:r w:rsidRPr="002B6876">
        <w:rPr>
          <w:rFonts w:cs="Arial"/>
          <w:color w:val="000000" w:themeColor="text1"/>
          <w:szCs w:val="24"/>
          <w:shd w:val="clear" w:color="auto" w:fill="FFFFFF"/>
        </w:rPr>
        <w:t xml:space="preserve">modificar sustancialmente el esquema pensionario existente de los trabajadores al servicio del Estado de Yucatán, el 21 de julio de 2022 se </w:t>
      </w:r>
      <w:r w:rsidRPr="002B6876">
        <w:rPr>
          <w:rFonts w:cs="Arial"/>
          <w:bCs/>
          <w:szCs w:val="24"/>
        </w:rPr>
        <w:t>publicó</w:t>
      </w:r>
      <w:r w:rsidR="00FB0F1F">
        <w:rPr>
          <w:rFonts w:cs="Arial"/>
          <w:bCs/>
          <w:szCs w:val="24"/>
        </w:rPr>
        <w:t>,</w:t>
      </w:r>
      <w:r w:rsidRPr="002B6876">
        <w:rPr>
          <w:rFonts w:cs="Arial"/>
          <w:bCs/>
          <w:szCs w:val="24"/>
        </w:rPr>
        <w:t xml:space="preserve"> en el Diario Oficial del Gobierno del Estado de Yucatán</w:t>
      </w:r>
      <w:r w:rsidR="00FB0F1F">
        <w:rPr>
          <w:rFonts w:cs="Arial"/>
          <w:bCs/>
          <w:szCs w:val="24"/>
        </w:rPr>
        <w:t>,</w:t>
      </w:r>
      <w:r w:rsidRPr="002B6876">
        <w:rPr>
          <w:rFonts w:cs="Arial"/>
          <w:bCs/>
          <w:szCs w:val="24"/>
        </w:rPr>
        <w:t xml:space="preserve"> </w:t>
      </w:r>
      <w:r w:rsidR="00B06BB8" w:rsidRPr="002B6876">
        <w:rPr>
          <w:rFonts w:cs="Arial"/>
          <w:bCs/>
          <w:szCs w:val="24"/>
        </w:rPr>
        <w:t>el Dec</w:t>
      </w:r>
      <w:r w:rsidR="00DB18C2">
        <w:rPr>
          <w:rFonts w:cs="Arial"/>
          <w:bCs/>
          <w:szCs w:val="24"/>
        </w:rPr>
        <w:t>reto 532/2022 por el que se emite</w:t>
      </w:r>
      <w:r w:rsidR="00B06BB8" w:rsidRPr="002B6876">
        <w:rPr>
          <w:rFonts w:cs="Arial"/>
          <w:bCs/>
          <w:szCs w:val="24"/>
        </w:rPr>
        <w:t xml:space="preserve"> </w:t>
      </w:r>
      <w:r w:rsidRPr="002B6876">
        <w:rPr>
          <w:rFonts w:cs="Arial"/>
          <w:bCs/>
          <w:szCs w:val="24"/>
        </w:rPr>
        <w:t>la Ley de Seguridad Social de los Trabajadores del Estado de Yucatán, quedando así abrogada la Ley de Seguridad Social para los Servidores Públicos del Estado de Yucatán, de sus Municipios y de los Organismos Públicos Coordinados y Descentralizados de Carácter Estatal.</w:t>
      </w:r>
    </w:p>
    <w:p w14:paraId="3BF0398A" w14:textId="385E45D8" w:rsidR="00874CDF" w:rsidRPr="002B6876" w:rsidRDefault="007F6A1F" w:rsidP="00E53CC0">
      <w:pPr>
        <w:pStyle w:val="Estilo"/>
        <w:spacing w:before="100" w:beforeAutospacing="1" w:after="100" w:afterAutospacing="1"/>
        <w:rPr>
          <w:rFonts w:cs="Arial"/>
          <w:bCs/>
          <w:szCs w:val="24"/>
        </w:rPr>
      </w:pPr>
      <w:r w:rsidRPr="002B6876">
        <w:rPr>
          <w:rFonts w:cs="Arial"/>
          <w:bCs/>
          <w:szCs w:val="24"/>
        </w:rPr>
        <w:t>Por lo que</w:t>
      </w:r>
      <w:r w:rsidR="00874CDF" w:rsidRPr="002B6876">
        <w:rPr>
          <w:rFonts w:cs="Arial"/>
          <w:bCs/>
          <w:szCs w:val="24"/>
        </w:rPr>
        <w:t xml:space="preserve">, con esta nueva ley </w:t>
      </w:r>
      <w:r w:rsidR="0021364D" w:rsidRPr="002B6876">
        <w:rPr>
          <w:rFonts w:cs="Arial"/>
          <w:bCs/>
          <w:szCs w:val="24"/>
        </w:rPr>
        <w:t>se implementaron</w:t>
      </w:r>
      <w:r w:rsidR="00CF5406">
        <w:rPr>
          <w:rFonts w:cs="Arial"/>
          <w:bCs/>
          <w:szCs w:val="24"/>
        </w:rPr>
        <w:t xml:space="preserve"> diversos </w:t>
      </w:r>
      <w:r w:rsidR="00874CDF" w:rsidRPr="002B6876">
        <w:rPr>
          <w:rFonts w:cs="Arial"/>
          <w:bCs/>
          <w:szCs w:val="24"/>
        </w:rPr>
        <w:t xml:space="preserve">cambios en el régimen de seguridad social en el </w:t>
      </w:r>
      <w:r w:rsidR="0021364D" w:rsidRPr="002B6876">
        <w:rPr>
          <w:rFonts w:cs="Arial"/>
          <w:bCs/>
          <w:szCs w:val="24"/>
        </w:rPr>
        <w:t>e</w:t>
      </w:r>
      <w:r w:rsidR="00FB0F1F">
        <w:rPr>
          <w:rFonts w:cs="Arial"/>
          <w:bCs/>
          <w:szCs w:val="24"/>
        </w:rPr>
        <w:t xml:space="preserve">stado, como: </w:t>
      </w:r>
      <w:r w:rsidR="00874CDF" w:rsidRPr="002B6876">
        <w:rPr>
          <w:rFonts w:cs="Arial"/>
          <w:bCs/>
          <w:szCs w:val="24"/>
        </w:rPr>
        <w:t xml:space="preserve">el establecimiento de esquemas administrativos a través de los cuales se conforma el patrimonio del Instituto de Seguridad Social de los Trabajadores del Estado de Yucatán, el incremento gradual en las cuotas y aportaciones para el fondo de pensiones, </w:t>
      </w:r>
      <w:r w:rsidR="0021364D" w:rsidRPr="002B6876">
        <w:rPr>
          <w:rFonts w:cs="Arial"/>
          <w:bCs/>
          <w:szCs w:val="24"/>
        </w:rPr>
        <w:t xml:space="preserve">la </w:t>
      </w:r>
      <w:r w:rsidR="00874CDF" w:rsidRPr="002B6876">
        <w:rPr>
          <w:rFonts w:cs="Arial"/>
          <w:bCs/>
          <w:szCs w:val="24"/>
        </w:rPr>
        <w:t>creación de nuevos requisitos para obtener la jubilación, así como la implementación de un salario de cotización me</w:t>
      </w:r>
      <w:r w:rsidR="0021364D" w:rsidRPr="002B6876">
        <w:rPr>
          <w:rFonts w:cs="Arial"/>
          <w:bCs/>
          <w:szCs w:val="24"/>
        </w:rPr>
        <w:t>nsual y el</w:t>
      </w:r>
      <w:r w:rsidR="00874CDF" w:rsidRPr="002B6876">
        <w:rPr>
          <w:rFonts w:cs="Arial"/>
          <w:bCs/>
          <w:szCs w:val="24"/>
        </w:rPr>
        <w:t xml:space="preserve"> salario regulador.</w:t>
      </w:r>
    </w:p>
    <w:p w14:paraId="09DC2812" w14:textId="4283B51F" w:rsidR="00E26E33" w:rsidRPr="002B6876" w:rsidRDefault="00E26E33" w:rsidP="00E53CC0">
      <w:pPr>
        <w:pStyle w:val="Estilo"/>
        <w:spacing w:before="100" w:beforeAutospacing="1" w:after="100" w:afterAutospacing="1"/>
        <w:rPr>
          <w:rFonts w:cs="Arial"/>
          <w:i/>
          <w:szCs w:val="24"/>
          <w:lang w:val="es-ES"/>
        </w:rPr>
      </w:pPr>
      <w:bookmarkStart w:id="0" w:name="_GoBack"/>
      <w:bookmarkEnd w:id="0"/>
      <w:r w:rsidRPr="002B6876">
        <w:rPr>
          <w:rFonts w:cs="Arial"/>
          <w:i/>
          <w:szCs w:val="24"/>
          <w:lang w:val="es-ES"/>
        </w:rPr>
        <w:t>Acción de Inconstitucionalidad</w:t>
      </w:r>
      <w:r w:rsidR="00EC2570" w:rsidRPr="002B6876">
        <w:rPr>
          <w:rFonts w:cs="Arial"/>
          <w:i/>
          <w:szCs w:val="24"/>
          <w:lang w:val="es-ES"/>
        </w:rPr>
        <w:t xml:space="preserve"> 118/2022 y su acumulada 121/2022</w:t>
      </w:r>
    </w:p>
    <w:p w14:paraId="5DF9F236" w14:textId="60990AA8" w:rsidR="007C7C97" w:rsidRPr="002B6876" w:rsidRDefault="007C7C97" w:rsidP="00E53CC0">
      <w:pPr>
        <w:pStyle w:val="Estilo"/>
        <w:spacing w:before="100" w:beforeAutospacing="1" w:after="100" w:afterAutospacing="1"/>
        <w:rPr>
          <w:rFonts w:cs="Arial"/>
          <w:szCs w:val="24"/>
        </w:rPr>
      </w:pPr>
      <w:r w:rsidRPr="002B6876">
        <w:rPr>
          <w:rFonts w:cs="Arial"/>
          <w:szCs w:val="24"/>
        </w:rPr>
        <w:lastRenderedPageBreak/>
        <w:t>El 1 de noviembre de 2024 se publicó</w:t>
      </w:r>
      <w:r w:rsidR="00465208">
        <w:rPr>
          <w:rFonts w:cs="Arial"/>
          <w:szCs w:val="24"/>
        </w:rPr>
        <w:t>,</w:t>
      </w:r>
      <w:r w:rsidRPr="002B6876">
        <w:rPr>
          <w:rFonts w:cs="Arial"/>
          <w:szCs w:val="24"/>
        </w:rPr>
        <w:t xml:space="preserve"> en el Diario Oficial de la Federación, la</w:t>
      </w:r>
      <w:r w:rsidR="00CF5406">
        <w:rPr>
          <w:rFonts w:cs="Arial"/>
          <w:szCs w:val="24"/>
        </w:rPr>
        <w:t xml:space="preserve"> sentencia dictada por el </w:t>
      </w:r>
      <w:r w:rsidR="00CF5406" w:rsidRPr="00EB1F92">
        <w:t>Tribunal Pleno de la Suprema Corte de Justicia de la Nación en la</w:t>
      </w:r>
      <w:r w:rsidR="00CF5406">
        <w:t xml:space="preserve"> </w:t>
      </w:r>
      <w:r w:rsidRPr="002B6876">
        <w:rPr>
          <w:rFonts w:cs="Arial"/>
          <w:szCs w:val="24"/>
        </w:rPr>
        <w:t>Acción de Inconstitucionalidad 118/2022 y su acumulada 121/2022 promovidas por la Comisión Nacional de los Derechos Humanos y la Comisión de Derechos Humanos del Estado de Yucatán, en la que se impugnaron diversas disposiciones normativas contenidas en</w:t>
      </w:r>
      <w:r w:rsidR="00690D4E" w:rsidRPr="002B6876">
        <w:rPr>
          <w:rFonts w:cs="Arial"/>
          <w:szCs w:val="24"/>
        </w:rPr>
        <w:t xml:space="preserve"> la</w:t>
      </w:r>
      <w:r w:rsidRPr="002B6876">
        <w:rPr>
          <w:rFonts w:cs="Arial"/>
          <w:szCs w:val="24"/>
        </w:rPr>
        <w:t xml:space="preserve"> Ley de Seguridad Social de los Trabajadores del Estado de Yucatán publicada mediante </w:t>
      </w:r>
      <w:r w:rsidR="00EB2492" w:rsidRPr="002B6876">
        <w:rPr>
          <w:rFonts w:cs="Arial"/>
          <w:szCs w:val="24"/>
        </w:rPr>
        <w:t xml:space="preserve">el referido </w:t>
      </w:r>
      <w:r w:rsidRPr="002B6876">
        <w:rPr>
          <w:rFonts w:cs="Arial"/>
          <w:szCs w:val="24"/>
        </w:rPr>
        <w:t>Decreto 532/2022</w:t>
      </w:r>
      <w:r w:rsidR="00387C53" w:rsidRPr="002B6876">
        <w:rPr>
          <w:rFonts w:cs="Arial"/>
          <w:szCs w:val="24"/>
        </w:rPr>
        <w:t>, por considerarlas un esquema</w:t>
      </w:r>
      <w:r w:rsidR="00E53CC0" w:rsidRPr="002B6876">
        <w:rPr>
          <w:rFonts w:cs="Arial"/>
          <w:szCs w:val="24"/>
        </w:rPr>
        <w:t xml:space="preserve"> </w:t>
      </w:r>
      <w:r w:rsidR="00387C53" w:rsidRPr="002B6876">
        <w:rPr>
          <w:rFonts w:cs="Arial"/>
          <w:szCs w:val="24"/>
        </w:rPr>
        <w:t>normativo menos be</w:t>
      </w:r>
      <w:r w:rsidR="00E53CC0" w:rsidRPr="002B6876">
        <w:rPr>
          <w:rFonts w:cs="Arial"/>
          <w:szCs w:val="24"/>
        </w:rPr>
        <w:t>néfico para las personas servidoras públicas del Estado de Yucatán</w:t>
      </w:r>
      <w:r w:rsidR="004B0B27" w:rsidRPr="002B6876">
        <w:rPr>
          <w:rFonts w:cs="Arial"/>
          <w:szCs w:val="24"/>
        </w:rPr>
        <w:t xml:space="preserve"> en relación con el nivel reconocido en la legislación abrogada</w:t>
      </w:r>
      <w:r w:rsidR="00E53CC0" w:rsidRPr="002B6876">
        <w:rPr>
          <w:rFonts w:cs="Arial"/>
          <w:szCs w:val="24"/>
        </w:rPr>
        <w:t>.</w:t>
      </w:r>
    </w:p>
    <w:p w14:paraId="58CDD9E2" w14:textId="6991C62A" w:rsidR="00304A67" w:rsidRPr="002B6876" w:rsidRDefault="00B06BB8" w:rsidP="00E53CC0">
      <w:pPr>
        <w:pStyle w:val="Estilo"/>
        <w:spacing w:before="100" w:beforeAutospacing="1" w:after="100" w:afterAutospacing="1"/>
        <w:rPr>
          <w:rFonts w:cs="Arial"/>
          <w:szCs w:val="24"/>
        </w:rPr>
      </w:pPr>
      <w:r w:rsidRPr="002B6876">
        <w:rPr>
          <w:rFonts w:cs="Arial"/>
          <w:szCs w:val="24"/>
        </w:rPr>
        <w:t>E</w:t>
      </w:r>
      <w:r w:rsidR="007C7C97" w:rsidRPr="002B6876">
        <w:rPr>
          <w:rFonts w:cs="Arial"/>
          <w:szCs w:val="24"/>
        </w:rPr>
        <w:t>l Tribunal Pleno de la Suprema Corte de Justicia de la Nación al resolver</w:t>
      </w:r>
      <w:r w:rsidRPr="002B6876">
        <w:rPr>
          <w:rFonts w:cs="Arial"/>
          <w:szCs w:val="24"/>
        </w:rPr>
        <w:t xml:space="preserve"> </w:t>
      </w:r>
      <w:r w:rsidR="007C7C97" w:rsidRPr="002B6876">
        <w:rPr>
          <w:rFonts w:cs="Arial"/>
          <w:szCs w:val="24"/>
        </w:rPr>
        <w:t>la</w:t>
      </w:r>
      <w:r w:rsidRPr="002B6876">
        <w:rPr>
          <w:rFonts w:cs="Arial"/>
          <w:szCs w:val="24"/>
        </w:rPr>
        <w:t xml:space="preserve"> </w:t>
      </w:r>
      <w:r w:rsidR="00CF5406">
        <w:rPr>
          <w:rFonts w:cs="Arial"/>
          <w:szCs w:val="24"/>
        </w:rPr>
        <w:t xml:space="preserve">referida </w:t>
      </w:r>
      <w:r w:rsidRPr="002B6876">
        <w:rPr>
          <w:rFonts w:cs="Arial"/>
          <w:szCs w:val="24"/>
        </w:rPr>
        <w:t>acción</w:t>
      </w:r>
      <w:r w:rsidR="007D1801" w:rsidRPr="002B6876">
        <w:rPr>
          <w:rFonts w:cs="Arial"/>
          <w:szCs w:val="24"/>
        </w:rPr>
        <w:t xml:space="preserve"> como procedente y parcialmente fundada</w:t>
      </w:r>
      <w:r w:rsidR="007C7C97" w:rsidRPr="002B6876">
        <w:rPr>
          <w:rFonts w:cs="Arial"/>
          <w:szCs w:val="24"/>
        </w:rPr>
        <w:t xml:space="preserve">, </w:t>
      </w:r>
      <w:r w:rsidR="007D1801" w:rsidRPr="002B6876">
        <w:rPr>
          <w:rFonts w:cs="Arial"/>
          <w:szCs w:val="24"/>
        </w:rPr>
        <w:t>determinó declarar, en sus</w:t>
      </w:r>
      <w:r w:rsidRPr="002B6876">
        <w:rPr>
          <w:rFonts w:cs="Arial"/>
          <w:szCs w:val="24"/>
        </w:rPr>
        <w:t xml:space="preserve"> </w:t>
      </w:r>
      <w:r w:rsidR="007D1801" w:rsidRPr="002B6876">
        <w:rPr>
          <w:rFonts w:cs="Arial"/>
          <w:szCs w:val="24"/>
        </w:rPr>
        <w:t>resolutivos cuarto y quinto, la invalidez de los artículos 3, fracción XXI, del 110 al 113, en cuanto a sus porciones normativas relacionadas con los años de cotización, 125 y 127, estos dos últimos en las porciones normativas que prevén la disminución progresiva de la pensión, 128, fracción VII, inciso a), y transitorio séptimo de la referida ley; así como por extensión, lo</w:t>
      </w:r>
      <w:r w:rsidR="00DB18C2">
        <w:rPr>
          <w:rFonts w:cs="Arial"/>
          <w:szCs w:val="24"/>
        </w:rPr>
        <w:t>s artículos 116, 119, 125, 126,</w:t>
      </w:r>
      <w:r w:rsidR="007D1801" w:rsidRPr="002B6876">
        <w:rPr>
          <w:rFonts w:cs="Arial"/>
          <w:szCs w:val="24"/>
        </w:rPr>
        <w:t xml:space="preserve"> 127 y transitorios del décimo al décimo cuarto, en las partes relativas al salario regulador</w:t>
      </w:r>
      <w:r w:rsidRPr="002B6876">
        <w:rPr>
          <w:rFonts w:cs="Arial"/>
          <w:szCs w:val="24"/>
        </w:rPr>
        <w:t>, respectivamente</w:t>
      </w:r>
      <w:r w:rsidR="00EC2570" w:rsidRPr="002B6876">
        <w:rPr>
          <w:rFonts w:cs="Arial"/>
          <w:szCs w:val="24"/>
        </w:rPr>
        <w:t>;</w:t>
      </w:r>
      <w:r w:rsidR="004B0B27" w:rsidRPr="002B6876">
        <w:rPr>
          <w:rFonts w:cs="Arial"/>
          <w:szCs w:val="24"/>
        </w:rPr>
        <w:t xml:space="preserve"> y establecer la vigencia de los artículos 61, 63 y 70 de la Ley de Seguridad Social para los Servidores Públicos del Estado de Yucatán, de sus Municipios y de los Organismos Públicos Coordinados y Descentralizados de Carácter Estatal, abrogada; </w:t>
      </w:r>
      <w:r w:rsidR="00A73B73" w:rsidRPr="002B6876">
        <w:rPr>
          <w:rFonts w:cs="Arial"/>
          <w:szCs w:val="24"/>
        </w:rPr>
        <w:t>conforme a las siguientes razones</w:t>
      </w:r>
      <w:r w:rsidR="00664B63" w:rsidRPr="002B6876">
        <w:rPr>
          <w:rFonts w:cs="Arial"/>
          <w:szCs w:val="24"/>
        </w:rPr>
        <w:t xml:space="preserve"> que lo</w:t>
      </w:r>
      <w:r w:rsidR="00A73B73" w:rsidRPr="002B6876">
        <w:rPr>
          <w:rFonts w:cs="Arial"/>
          <w:szCs w:val="24"/>
        </w:rPr>
        <w:t xml:space="preserve"> justifican:</w:t>
      </w:r>
    </w:p>
    <w:p w14:paraId="6C2C8BE4" w14:textId="7CED629C" w:rsidR="00A13086" w:rsidRPr="002B6876" w:rsidRDefault="009D1565" w:rsidP="00EC159D">
      <w:pPr>
        <w:pStyle w:val="Textonotapie"/>
        <w:spacing w:before="100" w:beforeAutospacing="1" w:after="100" w:afterAutospacing="1"/>
        <w:jc w:val="both"/>
        <w:rPr>
          <w:rFonts w:ascii="Arial" w:hAnsi="Arial" w:cs="Arial"/>
          <w:sz w:val="24"/>
          <w:szCs w:val="24"/>
        </w:rPr>
      </w:pPr>
      <w:r w:rsidRPr="002B6876">
        <w:rPr>
          <w:rFonts w:ascii="Arial" w:hAnsi="Arial" w:cs="Arial"/>
          <w:sz w:val="24"/>
          <w:szCs w:val="24"/>
        </w:rPr>
        <w:t>L</w:t>
      </w:r>
      <w:r w:rsidR="00182F3D" w:rsidRPr="002B6876">
        <w:rPr>
          <w:rFonts w:ascii="Arial" w:hAnsi="Arial" w:cs="Arial"/>
          <w:sz w:val="24"/>
          <w:szCs w:val="24"/>
        </w:rPr>
        <w:t xml:space="preserve">a medida legislativa </w:t>
      </w:r>
      <w:r w:rsidR="00182F3D" w:rsidRPr="002B6876">
        <w:rPr>
          <w:rFonts w:ascii="Arial" w:hAnsi="Arial" w:cs="Arial"/>
          <w:i/>
          <w:sz w:val="24"/>
          <w:szCs w:val="24"/>
        </w:rPr>
        <w:t xml:space="preserve">de aumentar </w:t>
      </w:r>
      <w:r w:rsidR="0033614E" w:rsidRPr="002B6876">
        <w:rPr>
          <w:rFonts w:ascii="Arial" w:hAnsi="Arial" w:cs="Arial"/>
          <w:i/>
          <w:sz w:val="24"/>
          <w:szCs w:val="24"/>
        </w:rPr>
        <w:t>los periodos de cotización</w:t>
      </w:r>
      <w:r w:rsidR="00A73B73" w:rsidRPr="002B6876">
        <w:rPr>
          <w:rFonts w:ascii="Arial" w:hAnsi="Arial" w:cs="Arial"/>
          <w:i/>
          <w:sz w:val="24"/>
          <w:szCs w:val="24"/>
        </w:rPr>
        <w:t xml:space="preserve"> para tener derecho a una pensión</w:t>
      </w:r>
      <w:r w:rsidRPr="002B6876">
        <w:rPr>
          <w:rFonts w:ascii="Arial" w:hAnsi="Arial" w:cs="Arial"/>
          <w:sz w:val="24"/>
          <w:szCs w:val="24"/>
        </w:rPr>
        <w:t xml:space="preserve"> </w:t>
      </w:r>
      <w:r w:rsidR="00A13086" w:rsidRPr="002B6876">
        <w:rPr>
          <w:rFonts w:ascii="Arial" w:hAnsi="Arial" w:cs="Arial"/>
          <w:sz w:val="24"/>
          <w:szCs w:val="24"/>
        </w:rPr>
        <w:t>incumple</w:t>
      </w:r>
      <w:r w:rsidRPr="002B6876">
        <w:rPr>
          <w:rFonts w:ascii="Arial" w:hAnsi="Arial" w:cs="Arial"/>
          <w:sz w:val="24"/>
          <w:szCs w:val="24"/>
        </w:rPr>
        <w:t xml:space="preserve"> con la norma mínima de seguridad social (Convenio 102</w:t>
      </w:r>
      <w:r w:rsidR="00A13086" w:rsidRPr="002B6876">
        <w:rPr>
          <w:rFonts w:ascii="Arial" w:hAnsi="Arial" w:cs="Arial"/>
          <w:sz w:val="24"/>
          <w:szCs w:val="24"/>
        </w:rPr>
        <w:t xml:space="preserve"> de la Organización Internacional del Trabajo</w:t>
      </w:r>
      <w:r w:rsidRPr="002B6876">
        <w:rPr>
          <w:rFonts w:ascii="Arial" w:hAnsi="Arial" w:cs="Arial"/>
          <w:sz w:val="24"/>
          <w:szCs w:val="24"/>
        </w:rPr>
        <w:t xml:space="preserve">), </w:t>
      </w:r>
      <w:r w:rsidR="00A13086" w:rsidRPr="002B6876">
        <w:rPr>
          <w:rFonts w:ascii="Arial" w:hAnsi="Arial" w:cs="Arial"/>
          <w:sz w:val="24"/>
          <w:szCs w:val="24"/>
        </w:rPr>
        <w:t>en virtud de</w:t>
      </w:r>
      <w:r w:rsidRPr="002B6876">
        <w:rPr>
          <w:rFonts w:ascii="Arial" w:hAnsi="Arial" w:cs="Arial"/>
          <w:sz w:val="24"/>
          <w:szCs w:val="24"/>
        </w:rPr>
        <w:t xml:space="preserve"> que</w:t>
      </w:r>
      <w:r w:rsidR="00A13086" w:rsidRPr="002B6876">
        <w:rPr>
          <w:rFonts w:ascii="Arial" w:hAnsi="Arial" w:cs="Arial"/>
          <w:sz w:val="24"/>
          <w:szCs w:val="24"/>
        </w:rPr>
        <w:t xml:space="preserve"> los artículos 110, 111, 112 y 113 de ley impugnada contemplan diferentes modalidades de pensión, para las cuales requiere, según sea el caso, un mínimo de treinta y cinco años de cotizaciones para acceder a las pensiones por jubilación y por retiro anticipado; mientras que para las relativas a vejez y retiro anticipado en edad avanzada, exige un mínimo de v</w:t>
      </w:r>
      <w:r w:rsidR="00EC159D" w:rsidRPr="002B6876">
        <w:rPr>
          <w:rFonts w:ascii="Arial" w:hAnsi="Arial" w:cs="Arial"/>
          <w:sz w:val="24"/>
          <w:szCs w:val="24"/>
        </w:rPr>
        <w:t>einte años de cotizaciones; exceden el parámetro de calificación (30 años) que señala el referido convenio.</w:t>
      </w:r>
    </w:p>
    <w:p w14:paraId="03FF8D0A" w14:textId="77777777" w:rsidR="00EC159D" w:rsidRPr="002B6876" w:rsidRDefault="00EC159D" w:rsidP="00EC159D">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t>Lo anterior, porque aun cuando no prohíbe expresamente establecer un periodo de calificación mayor a treinta años; lo cierto es que, para no incumplir con la norma mínima prevista en el referido convenio, en caso de estipular un plazo mínimo de calificación, como hace la ley impugnada, al exigir treinta y cinco años de cotización para acceder a las pensiones por jubilación y por retiro anticipado, debería garantizar una pensión reducida a partir de quince años de aportaciones.</w:t>
      </w:r>
    </w:p>
    <w:p w14:paraId="7DD258A0" w14:textId="6553A1AE" w:rsidR="00EC159D" w:rsidRPr="002B6876" w:rsidRDefault="00EC159D" w:rsidP="00EC159D">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lastRenderedPageBreak/>
        <w:t>En el caso concreto,</w:t>
      </w:r>
      <w:r w:rsidR="009413C6">
        <w:rPr>
          <w:rFonts w:eastAsiaTheme="minorHAnsi"/>
          <w:sz w:val="24"/>
          <w:szCs w:val="24"/>
          <w:lang w:val="es-MX" w:eastAsia="en-US"/>
        </w:rPr>
        <w:t xml:space="preserve"> resolvió que</w:t>
      </w:r>
      <w:r w:rsidRPr="002B6876">
        <w:rPr>
          <w:rFonts w:eastAsiaTheme="minorHAnsi"/>
          <w:sz w:val="24"/>
          <w:szCs w:val="24"/>
          <w:lang w:val="es-MX" w:eastAsia="en-US"/>
        </w:rPr>
        <w:t xml:space="preserve"> no es dable considerar que el nivel de realización del fin constitucional que persigue el legislador, consistente en lograr la sostenibilidad financiera de los regímenes de seguridad social, esto es, equilibrar los periodos de cotización con la duración de las pensiones, es mayor al nivel de intervención que ocasiona la medida en cuestión en el derecho fundamental, por lo que dicha medida no encuentra una proporción con la finalidad.</w:t>
      </w:r>
    </w:p>
    <w:p w14:paraId="099EE179" w14:textId="320CFE4B" w:rsidR="00D819CD" w:rsidRPr="002B6876" w:rsidRDefault="00D819CD" w:rsidP="00D819CD">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t>La medida e</w:t>
      </w:r>
      <w:r w:rsidR="00A73B73" w:rsidRPr="002B6876">
        <w:rPr>
          <w:rFonts w:eastAsiaTheme="minorHAnsi"/>
          <w:sz w:val="24"/>
          <w:szCs w:val="24"/>
          <w:lang w:val="es-MX" w:eastAsia="en-US"/>
        </w:rPr>
        <w:t xml:space="preserve">n </w:t>
      </w:r>
      <w:r w:rsidR="0006116F" w:rsidRPr="002B6876">
        <w:rPr>
          <w:rFonts w:eastAsiaTheme="minorHAnsi"/>
          <w:sz w:val="24"/>
          <w:szCs w:val="24"/>
          <w:lang w:val="es-MX" w:eastAsia="en-US"/>
        </w:rPr>
        <w:t xml:space="preserve">relación con </w:t>
      </w:r>
      <w:r w:rsidR="0006116F" w:rsidRPr="002B6876">
        <w:rPr>
          <w:rFonts w:eastAsiaTheme="minorHAnsi"/>
          <w:i/>
          <w:sz w:val="24"/>
          <w:szCs w:val="24"/>
          <w:lang w:val="es-MX" w:eastAsia="en-US"/>
        </w:rPr>
        <w:t>la base para establecer el monto de la pensión, esto es, el salario regulador</w:t>
      </w:r>
      <w:r w:rsidR="0006116F" w:rsidRPr="002B6876">
        <w:rPr>
          <w:rFonts w:eastAsiaTheme="minorHAnsi"/>
          <w:sz w:val="24"/>
          <w:szCs w:val="24"/>
          <w:lang w:val="es-MX" w:eastAsia="en-US"/>
        </w:rPr>
        <w:t>,</w:t>
      </w:r>
      <w:r w:rsidR="005C722F" w:rsidRPr="002B6876">
        <w:rPr>
          <w:rFonts w:eastAsiaTheme="minorHAnsi"/>
          <w:sz w:val="24"/>
          <w:szCs w:val="24"/>
          <w:lang w:val="es-MX" w:eastAsia="en-US"/>
        </w:rPr>
        <w:t xml:space="preserve"> previsto en el artículo 3, fracción XXI, de la ley controvertida,</w:t>
      </w:r>
      <w:r w:rsidR="0006116F" w:rsidRPr="002B6876">
        <w:rPr>
          <w:rFonts w:eastAsiaTheme="minorHAnsi"/>
          <w:sz w:val="24"/>
          <w:szCs w:val="24"/>
          <w:lang w:val="es-MX" w:eastAsia="en-US"/>
        </w:rPr>
        <w:t xml:space="preserve"> </w:t>
      </w:r>
      <w:r w:rsidRPr="002B6876">
        <w:rPr>
          <w:rFonts w:eastAsiaTheme="minorHAnsi"/>
          <w:sz w:val="24"/>
          <w:szCs w:val="24"/>
          <w:lang w:val="es-MX" w:eastAsia="en-US"/>
        </w:rPr>
        <w:t>no encuentra una finalidad constitucionalmente válida, toda vez que, por un lado, los parámetros que utilizó para definir esa figura, como lo son la ampliación del tiempo para la obtención del promedio del salario de dos a veinte años, así como la consideración parcial de ese promedio, dado que sólo es el equivalente al ochenta y cinco por ciento (85 %) de ese promedio salarial, tienen como efecto una reducción en el salario base y, por tanto, en el monto final de la pensión, atenta contra la finalidad de la pensión consistente en asegurar a la persona trabajadora un ingreso suficiente que le permita una vejez digna y decorosa.</w:t>
      </w:r>
    </w:p>
    <w:p w14:paraId="2F3C8F70" w14:textId="1B8FD62A" w:rsidR="00A33EBC" w:rsidRPr="002B6876" w:rsidRDefault="00E462AE" w:rsidP="00A33EBC">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t xml:space="preserve">Y, por otro lado, </w:t>
      </w:r>
      <w:r w:rsidR="009413C6">
        <w:rPr>
          <w:rFonts w:eastAsiaTheme="minorHAnsi"/>
          <w:sz w:val="24"/>
          <w:szCs w:val="24"/>
          <w:lang w:val="es-MX" w:eastAsia="en-US"/>
        </w:rPr>
        <w:t>consideró que</w:t>
      </w:r>
      <w:r w:rsidRPr="002B6876">
        <w:rPr>
          <w:rFonts w:eastAsiaTheme="minorHAnsi"/>
          <w:sz w:val="24"/>
          <w:szCs w:val="24"/>
          <w:lang w:val="es-MX" w:eastAsia="en-US"/>
        </w:rPr>
        <w:t xml:space="preserve"> el propósito de evitar abusos por ascensos laborales cercanos al retiro de la persona carece de razonabilidad, pues con ello se prejuzgan los motivos del ascenso y, por tanto, se obvia el esfuerzo de la o el trabajador; lo que pone de manifiesto su contrariedad con el principio de seguridad y previsión social previsto en el artículo 123, apartado B, fracción XI,</w:t>
      </w:r>
      <w:r w:rsidR="00DB18C2">
        <w:rPr>
          <w:rFonts w:eastAsiaTheme="minorHAnsi"/>
          <w:sz w:val="24"/>
          <w:szCs w:val="24"/>
          <w:lang w:val="es-MX" w:eastAsia="en-US"/>
        </w:rPr>
        <w:t xml:space="preserve"> inciso a), de la Constitución f</w:t>
      </w:r>
      <w:r w:rsidRPr="002B6876">
        <w:rPr>
          <w:rFonts w:eastAsiaTheme="minorHAnsi"/>
          <w:sz w:val="24"/>
          <w:szCs w:val="24"/>
          <w:lang w:val="es-MX" w:eastAsia="en-US"/>
        </w:rPr>
        <w:t>ederal. Y como no responde a las bases mínimas que dan efectividad a la seguridad y previsión social, no puede estimarse que persiga una finalidad constitucionalmente válida y, por tanto, es inconstitucional.</w:t>
      </w:r>
      <w:r w:rsidR="00A33EBC" w:rsidRPr="002B6876">
        <w:rPr>
          <w:rFonts w:eastAsiaTheme="minorHAnsi"/>
          <w:sz w:val="24"/>
          <w:szCs w:val="24"/>
          <w:lang w:val="es-MX" w:eastAsia="en-US"/>
        </w:rPr>
        <w:t xml:space="preserve"> </w:t>
      </w:r>
    </w:p>
    <w:p w14:paraId="4157832B" w14:textId="78FF9593" w:rsidR="00A33EBC" w:rsidRPr="002B6876" w:rsidRDefault="00A33EBC" w:rsidP="002214E0">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t>Por lo que</w:t>
      </w:r>
      <w:r w:rsidR="009413C6">
        <w:rPr>
          <w:rFonts w:eastAsiaTheme="minorHAnsi"/>
          <w:sz w:val="24"/>
          <w:szCs w:val="24"/>
          <w:lang w:val="es-MX" w:eastAsia="en-US"/>
        </w:rPr>
        <w:t xml:space="preserve"> concluyó que</w:t>
      </w:r>
      <w:r w:rsidRPr="002B6876">
        <w:rPr>
          <w:rFonts w:eastAsiaTheme="minorHAnsi"/>
          <w:sz w:val="24"/>
          <w:szCs w:val="24"/>
          <w:lang w:val="es-MX" w:eastAsia="en-US"/>
        </w:rPr>
        <w:t xml:space="preserve"> tampoco se justifica la limitación que implica el salario regulador aplicable a las personas servidoras públicas denominadas en transición, a que se refiere el artículo séptimo transitorio, ya que si bien, matiza los impactos del salario regulador para los trabajadores que ya se encontraban laborando antes de la expedición de la nueva legislación, lo cierto es que, a final de cuentas, también contempla escenarios en los cuales sólo se tomara en cuenta un porcentaje del promedio de los salarios de cotización, así como la extensión del tiempo para obtener ese promedio. Lo que pone en evidencia que esa medida tampoco persigue una finalidad constitucionalmente válida, pues contrariamente a ello, afecta el derecho a la seguridad social de las personas, pues les impide acceder a una prestación que asegure un ingreso suficiente para alcanzar un retiro digno y decoroso; de ahí que resulta procedente declarar la inconstitucionalidad del artículo séptimo transitorio.</w:t>
      </w:r>
    </w:p>
    <w:p w14:paraId="554FED66" w14:textId="77777777" w:rsidR="002214E0" w:rsidRPr="002B6876" w:rsidRDefault="002214E0" w:rsidP="002214E0">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lastRenderedPageBreak/>
        <w:t xml:space="preserve">Por lo que respecta a la medida legislativa de </w:t>
      </w:r>
      <w:r w:rsidRPr="002B6876">
        <w:rPr>
          <w:rFonts w:eastAsiaTheme="minorHAnsi"/>
          <w:i/>
          <w:sz w:val="24"/>
          <w:szCs w:val="24"/>
          <w:lang w:val="es-MX" w:eastAsia="en-US"/>
        </w:rPr>
        <w:t>disminución gradual de la pensión por fallecimiento</w:t>
      </w:r>
      <w:r w:rsidRPr="002B6876">
        <w:rPr>
          <w:rFonts w:eastAsiaTheme="minorHAnsi"/>
          <w:sz w:val="24"/>
          <w:szCs w:val="24"/>
          <w:lang w:val="es-MX" w:eastAsia="en-US"/>
        </w:rPr>
        <w:t>, que, gradualmente, se aplicará durante los primeros años hasta quedar en un cincuenta por ciento (50%) del monto inicial con base en el argumento del saneamiento de las finanzas del instituto de seguridad social, no es suficiente para justificar una finalidad constitucionalmente válida, ya que la medida no es acorde con las disposiciones y principios del derecho de seguridad y previsión social.</w:t>
      </w:r>
    </w:p>
    <w:p w14:paraId="765347A8" w14:textId="21514F40" w:rsidR="00290C9D" w:rsidRPr="002B6876" w:rsidRDefault="00CF5406" w:rsidP="00290C9D">
      <w:pPr>
        <w:pStyle w:val="Texto"/>
        <w:spacing w:before="100" w:beforeAutospacing="1" w:after="100" w:afterAutospacing="1" w:line="240" w:lineRule="auto"/>
        <w:ind w:firstLine="0"/>
        <w:rPr>
          <w:sz w:val="24"/>
          <w:szCs w:val="24"/>
        </w:rPr>
      </w:pPr>
      <w:r>
        <w:rPr>
          <w:rFonts w:eastAsiaTheme="minorHAnsi"/>
          <w:sz w:val="24"/>
          <w:szCs w:val="24"/>
          <w:lang w:val="es-MX" w:eastAsia="en-US"/>
        </w:rPr>
        <w:t>Se sostuvo que e</w:t>
      </w:r>
      <w:r w:rsidR="00290C9D" w:rsidRPr="002B6876">
        <w:rPr>
          <w:rFonts w:eastAsiaTheme="minorHAnsi"/>
          <w:sz w:val="24"/>
          <w:szCs w:val="24"/>
          <w:lang w:val="es-MX" w:eastAsia="en-US"/>
        </w:rPr>
        <w:t>s</w:t>
      </w:r>
      <w:r w:rsidR="004B0B27" w:rsidRPr="002B6876">
        <w:rPr>
          <w:rFonts w:eastAsiaTheme="minorHAnsi"/>
          <w:sz w:val="24"/>
          <w:szCs w:val="24"/>
          <w:lang w:val="es-MX" w:eastAsia="en-US"/>
        </w:rPr>
        <w:t xml:space="preserve">a medida </w:t>
      </w:r>
      <w:r w:rsidR="00290C9D" w:rsidRPr="002B6876">
        <w:rPr>
          <w:rFonts w:eastAsiaTheme="minorHAnsi"/>
          <w:sz w:val="24"/>
          <w:szCs w:val="24"/>
          <w:lang w:val="es-MX" w:eastAsia="en-US"/>
        </w:rPr>
        <w:t>carece de razonabilidad frente al postulado del principio a la seguridad y previsión social previsto en el artículo 123, apartado B, fracción XI,</w:t>
      </w:r>
      <w:r w:rsidR="00DB18C2">
        <w:rPr>
          <w:rFonts w:eastAsiaTheme="minorHAnsi"/>
          <w:sz w:val="24"/>
          <w:szCs w:val="24"/>
          <w:lang w:val="es-MX" w:eastAsia="en-US"/>
        </w:rPr>
        <w:t xml:space="preserve"> inciso a), de la Constitución f</w:t>
      </w:r>
      <w:r w:rsidR="00290C9D" w:rsidRPr="002B6876">
        <w:rPr>
          <w:rFonts w:eastAsiaTheme="minorHAnsi"/>
          <w:sz w:val="24"/>
          <w:szCs w:val="24"/>
          <w:lang w:val="es-MX" w:eastAsia="en-US"/>
        </w:rPr>
        <w:t xml:space="preserve">ederal. Ello, porque dicha medida, lejos de dar efectividad al derecho a la seguridad social, se contrapone con las bases mínimas de la norma internacional, en tanto no procura el mantenimiento del nivel y duración de la prestación durante toda la contingencia, como lo exige el artículo 64 del mencionado Convenio </w:t>
      </w:r>
      <w:r w:rsidR="002D6E7C" w:rsidRPr="002B6876">
        <w:rPr>
          <w:rFonts w:eastAsiaTheme="minorHAnsi"/>
          <w:sz w:val="24"/>
          <w:szCs w:val="24"/>
          <w:lang w:val="es-MX" w:eastAsia="en-US"/>
        </w:rPr>
        <w:t>n</w:t>
      </w:r>
      <w:r w:rsidR="00290C9D" w:rsidRPr="002B6876">
        <w:rPr>
          <w:rFonts w:eastAsiaTheme="minorHAnsi"/>
          <w:sz w:val="24"/>
          <w:szCs w:val="24"/>
          <w:lang w:val="es-MX" w:eastAsia="en-US"/>
        </w:rPr>
        <w:t>úmero 102; lo que imposibilita garantizar las condiciones de vida adecuadas para los familiares de la o el trabajador fallecido. Por lo que</w:t>
      </w:r>
      <w:r w:rsidR="001E103F" w:rsidRPr="002B6876">
        <w:rPr>
          <w:rFonts w:eastAsiaTheme="minorHAnsi"/>
          <w:sz w:val="24"/>
          <w:szCs w:val="24"/>
          <w:lang w:val="es-MX" w:eastAsia="en-US"/>
        </w:rPr>
        <w:t xml:space="preserve"> se</w:t>
      </w:r>
      <w:r>
        <w:rPr>
          <w:rFonts w:eastAsiaTheme="minorHAnsi"/>
          <w:sz w:val="24"/>
          <w:szCs w:val="24"/>
          <w:lang w:val="es-MX" w:eastAsia="en-US"/>
        </w:rPr>
        <w:t xml:space="preserve"> determinó</w:t>
      </w:r>
      <w:r w:rsidR="00290C9D" w:rsidRPr="002B6876">
        <w:rPr>
          <w:rFonts w:eastAsiaTheme="minorHAnsi"/>
          <w:sz w:val="24"/>
          <w:szCs w:val="24"/>
          <w:lang w:val="es-MX" w:eastAsia="en-US"/>
        </w:rPr>
        <w:t xml:space="preserve"> procedente declarar la inconstitucionalidad de los artículos 125 y 127 de la ley impugnada, en la parte que prevé, como elemento de la mecánica para fijar su monto, la disminución progresiva de la pensión.</w:t>
      </w:r>
    </w:p>
    <w:p w14:paraId="73F0DD8E" w14:textId="6A919FA7" w:rsidR="00981E58" w:rsidRPr="002B6876" w:rsidRDefault="00981E58" w:rsidP="00981E58">
      <w:pPr>
        <w:pStyle w:val="Texto"/>
        <w:spacing w:before="100" w:beforeAutospacing="1" w:after="100" w:afterAutospacing="1" w:line="240" w:lineRule="auto"/>
        <w:ind w:firstLine="0"/>
        <w:rPr>
          <w:rFonts w:eastAsiaTheme="minorHAnsi"/>
          <w:sz w:val="24"/>
          <w:szCs w:val="24"/>
          <w:lang w:val="es-MX" w:eastAsia="en-US"/>
        </w:rPr>
      </w:pPr>
      <w:r w:rsidRPr="002B6876">
        <w:rPr>
          <w:rFonts w:eastAsiaTheme="minorHAnsi"/>
          <w:sz w:val="24"/>
          <w:szCs w:val="24"/>
          <w:lang w:val="es-MX" w:eastAsia="en-US"/>
        </w:rPr>
        <w:t xml:space="preserve">Finalmente, </w:t>
      </w:r>
      <w:r w:rsidR="00CF5406">
        <w:rPr>
          <w:rFonts w:eastAsiaTheme="minorHAnsi"/>
          <w:sz w:val="24"/>
          <w:szCs w:val="24"/>
          <w:lang w:val="es-MX" w:eastAsia="en-US"/>
        </w:rPr>
        <w:t xml:space="preserve">en cuanto a </w:t>
      </w:r>
      <w:r w:rsidRPr="002B6876">
        <w:rPr>
          <w:rFonts w:eastAsiaTheme="minorHAnsi"/>
          <w:sz w:val="24"/>
          <w:szCs w:val="24"/>
          <w:lang w:val="es-MX" w:eastAsia="en-US"/>
        </w:rPr>
        <w:t xml:space="preserve">la medida relativa a </w:t>
      </w:r>
      <w:r w:rsidR="002D6E7C" w:rsidRPr="002B6876">
        <w:rPr>
          <w:rFonts w:eastAsiaTheme="minorHAnsi"/>
          <w:sz w:val="24"/>
          <w:szCs w:val="24"/>
          <w:lang w:val="es-MX" w:eastAsia="en-US"/>
        </w:rPr>
        <w:t xml:space="preserve">la </w:t>
      </w:r>
      <w:r w:rsidR="002D6E7C" w:rsidRPr="002B6876">
        <w:rPr>
          <w:rFonts w:eastAsiaTheme="minorHAnsi"/>
          <w:i/>
          <w:sz w:val="24"/>
          <w:szCs w:val="24"/>
          <w:lang w:val="es-MX" w:eastAsia="en-US"/>
        </w:rPr>
        <w:t>pérdida del derecho a la pensión de viudez</w:t>
      </w:r>
      <w:r w:rsidR="002D6E7C" w:rsidRPr="002B6876">
        <w:rPr>
          <w:rFonts w:eastAsiaTheme="minorHAnsi"/>
          <w:sz w:val="24"/>
          <w:szCs w:val="24"/>
          <w:lang w:val="es-MX" w:eastAsia="en-US"/>
        </w:rPr>
        <w:t xml:space="preserve">, cuando la persona cónyuge beneficiaria contraiga nupcias o comience a vivir en </w:t>
      </w:r>
      <w:r w:rsidRPr="002B6876">
        <w:rPr>
          <w:rFonts w:eastAsiaTheme="minorHAnsi"/>
          <w:sz w:val="24"/>
          <w:szCs w:val="24"/>
          <w:lang w:val="es-MX" w:eastAsia="en-US"/>
        </w:rPr>
        <w:t>concubinato</w:t>
      </w:r>
      <w:r w:rsidR="00CF5406">
        <w:rPr>
          <w:rFonts w:eastAsiaTheme="minorHAnsi"/>
          <w:sz w:val="24"/>
          <w:szCs w:val="24"/>
          <w:lang w:val="es-MX" w:eastAsia="en-US"/>
        </w:rPr>
        <w:t xml:space="preserve"> se señaló que</w:t>
      </w:r>
      <w:r w:rsidRPr="002B6876">
        <w:rPr>
          <w:rFonts w:eastAsiaTheme="minorHAnsi"/>
          <w:sz w:val="24"/>
          <w:szCs w:val="24"/>
          <w:lang w:val="es-MX" w:eastAsia="en-US"/>
        </w:rPr>
        <w:t xml:space="preserve"> constituye un trato diferenciado injustificado que redunda en perjuicio del ejercicio del derecho a la seguridad social, y también constituye una restricción al derecho de protección a la familia y al libre desarrollo de la personalidad.</w:t>
      </w:r>
    </w:p>
    <w:p w14:paraId="7A709595" w14:textId="731BCC44" w:rsidR="00981E58" w:rsidRPr="002B6876" w:rsidRDefault="009F4568" w:rsidP="00981E58">
      <w:pPr>
        <w:pStyle w:val="Texto"/>
        <w:spacing w:before="100" w:beforeAutospacing="1" w:after="100" w:afterAutospacing="1" w:line="240" w:lineRule="auto"/>
        <w:ind w:firstLine="0"/>
        <w:rPr>
          <w:rFonts w:eastAsiaTheme="minorHAnsi"/>
          <w:sz w:val="24"/>
          <w:szCs w:val="24"/>
          <w:lang w:val="es-MX" w:eastAsia="en-US"/>
        </w:rPr>
      </w:pPr>
      <w:r>
        <w:rPr>
          <w:rFonts w:eastAsiaTheme="minorHAnsi"/>
          <w:sz w:val="24"/>
          <w:szCs w:val="24"/>
          <w:lang w:val="es-MX" w:eastAsia="en-US"/>
        </w:rPr>
        <w:t>A</w:t>
      </w:r>
      <w:r w:rsidR="00981E58" w:rsidRPr="002B6876">
        <w:rPr>
          <w:rFonts w:eastAsiaTheme="minorHAnsi"/>
          <w:sz w:val="24"/>
          <w:szCs w:val="24"/>
          <w:lang w:val="es-MX" w:eastAsia="en-US"/>
        </w:rPr>
        <w:t>sí</w:t>
      </w:r>
      <w:r>
        <w:rPr>
          <w:rFonts w:eastAsiaTheme="minorHAnsi"/>
          <w:sz w:val="24"/>
          <w:szCs w:val="24"/>
          <w:lang w:val="es-MX" w:eastAsia="en-US"/>
        </w:rPr>
        <w:t xml:space="preserve"> se determinó</w:t>
      </w:r>
      <w:r w:rsidR="00981E58" w:rsidRPr="002B6876">
        <w:rPr>
          <w:rFonts w:eastAsiaTheme="minorHAnsi"/>
          <w:sz w:val="24"/>
          <w:szCs w:val="24"/>
          <w:lang w:val="es-MX" w:eastAsia="en-US"/>
        </w:rPr>
        <w:t xml:space="preserve">, ya que, si bien, la medida legislativa no prohíbe expresamente a las personas que gozan de una pensión de viudez volver a contraer matrimonio o comenzar una relación de concubinato; lo cierto es que la previsión que contiene, evidentemente, ejerce una fuerte influencia en la toma de esa decisión, pues de antemano </w:t>
      </w:r>
      <w:r w:rsidR="001E103F" w:rsidRPr="002B6876">
        <w:rPr>
          <w:rFonts w:eastAsiaTheme="minorHAnsi"/>
          <w:sz w:val="24"/>
          <w:szCs w:val="24"/>
          <w:lang w:val="es-MX" w:eastAsia="en-US"/>
        </w:rPr>
        <w:t>las personas</w:t>
      </w:r>
      <w:r w:rsidR="00981E58" w:rsidRPr="002B6876">
        <w:rPr>
          <w:rFonts w:eastAsiaTheme="minorHAnsi"/>
          <w:sz w:val="24"/>
          <w:szCs w:val="24"/>
          <w:lang w:val="es-MX" w:eastAsia="en-US"/>
        </w:rPr>
        <w:t xml:space="preserve"> saben que cualquiera de esas acciones tiene como consecuencia la pérdida de la prestación social, ante lo cual también se afecta la garantía de la protección de la familia. Por lo que </w:t>
      </w:r>
      <w:r w:rsidR="001E103F" w:rsidRPr="002B6876">
        <w:rPr>
          <w:rFonts w:eastAsiaTheme="minorHAnsi"/>
          <w:sz w:val="24"/>
          <w:szCs w:val="24"/>
          <w:lang w:val="es-MX" w:eastAsia="en-US"/>
        </w:rPr>
        <w:t>se consideró</w:t>
      </w:r>
      <w:r w:rsidR="00981E58" w:rsidRPr="002B6876">
        <w:rPr>
          <w:rFonts w:eastAsiaTheme="minorHAnsi"/>
          <w:sz w:val="24"/>
          <w:szCs w:val="24"/>
          <w:lang w:val="es-MX" w:eastAsia="en-US"/>
        </w:rPr>
        <w:t xml:space="preserve"> que lo procedente </w:t>
      </w:r>
      <w:r>
        <w:rPr>
          <w:rFonts w:eastAsiaTheme="minorHAnsi"/>
          <w:sz w:val="24"/>
          <w:szCs w:val="24"/>
          <w:lang w:val="es-MX" w:eastAsia="en-US"/>
        </w:rPr>
        <w:t>era</w:t>
      </w:r>
      <w:r w:rsidR="00981E58" w:rsidRPr="002B6876">
        <w:rPr>
          <w:rFonts w:eastAsiaTheme="minorHAnsi"/>
          <w:sz w:val="24"/>
          <w:szCs w:val="24"/>
          <w:lang w:val="es-MX" w:eastAsia="en-US"/>
        </w:rPr>
        <w:t xml:space="preserve"> declarar la inconstitucionalidad del artículo 128, fracción VII, inciso a), de la Ley de Seguridad Social de los Trabajadores del Estado de Yucatán.</w:t>
      </w:r>
    </w:p>
    <w:p w14:paraId="4C275EDA" w14:textId="4C361CCF" w:rsidR="00A2789A" w:rsidRPr="002B6876" w:rsidRDefault="000B04DF" w:rsidP="00E53CC0">
      <w:pPr>
        <w:pStyle w:val="Estilo"/>
        <w:spacing w:before="100" w:beforeAutospacing="1" w:after="100" w:afterAutospacing="1"/>
        <w:rPr>
          <w:rFonts w:cs="Arial"/>
          <w:szCs w:val="24"/>
        </w:rPr>
      </w:pPr>
      <w:r w:rsidRPr="002B6876">
        <w:rPr>
          <w:rFonts w:cs="Arial"/>
          <w:szCs w:val="24"/>
        </w:rPr>
        <w:t>En este orden de ideas, la iniciativa que se propone tiene como finalidad modificar aquellas disposiciones contenidas en la Ley de Seguridad Social de los Trabajadores del Estado de Yucatán que han sido declaradas inválidas e inconstitucionales por la Suprema Corte de Justicia de la Nación</w:t>
      </w:r>
      <w:r w:rsidR="00B2702D" w:rsidRPr="002B6876">
        <w:rPr>
          <w:rFonts w:cs="Arial"/>
          <w:szCs w:val="24"/>
        </w:rPr>
        <w:t xml:space="preserve"> en la referida </w:t>
      </w:r>
      <w:r w:rsidR="00B2702D" w:rsidRPr="002B6876">
        <w:rPr>
          <w:rFonts w:cs="Arial"/>
          <w:szCs w:val="24"/>
        </w:rPr>
        <w:lastRenderedPageBreak/>
        <w:t>acción de inconstitucionalidad</w:t>
      </w:r>
      <w:r w:rsidR="00EC2570" w:rsidRPr="002B6876">
        <w:rPr>
          <w:rFonts w:cs="Arial"/>
          <w:szCs w:val="24"/>
        </w:rPr>
        <w:t xml:space="preserve"> para adecuarla a los criterios constitucionales</w:t>
      </w:r>
      <w:r w:rsidRPr="002B6876">
        <w:rPr>
          <w:rFonts w:cs="Arial"/>
          <w:szCs w:val="24"/>
        </w:rPr>
        <w:t>, y para cumplir</w:t>
      </w:r>
      <w:r w:rsidR="00B2702D" w:rsidRPr="002B6876">
        <w:rPr>
          <w:rFonts w:cs="Arial"/>
          <w:szCs w:val="24"/>
        </w:rPr>
        <w:t>,</w:t>
      </w:r>
      <w:r w:rsidRPr="002B6876">
        <w:rPr>
          <w:rFonts w:cs="Arial"/>
          <w:szCs w:val="24"/>
        </w:rPr>
        <w:t xml:space="preserve"> </w:t>
      </w:r>
      <w:r w:rsidR="00034828" w:rsidRPr="002B6876">
        <w:rPr>
          <w:rFonts w:cs="Arial"/>
          <w:szCs w:val="24"/>
        </w:rPr>
        <w:t xml:space="preserve">atendiendo al principio de progresividad, </w:t>
      </w:r>
      <w:r w:rsidR="00B2702D" w:rsidRPr="002B6876">
        <w:rPr>
          <w:rFonts w:cs="Arial"/>
          <w:szCs w:val="24"/>
        </w:rPr>
        <w:t>con</w:t>
      </w:r>
      <w:r w:rsidRPr="002B6876">
        <w:rPr>
          <w:rFonts w:cs="Arial"/>
          <w:szCs w:val="24"/>
        </w:rPr>
        <w:t xml:space="preserve"> lo señalado por la Organización Internacional del Trabajo, de que </w:t>
      </w:r>
      <w:r w:rsidRPr="002B6876">
        <w:rPr>
          <w:rFonts w:cs="Arial"/>
          <w:i/>
          <w:szCs w:val="24"/>
        </w:rPr>
        <w:t>la seguridad social es un concepto en continua evolución, pues responde a nuevas situaciones y se extiende a nuevas regiones y se adapta a nuevos modelos de administración</w:t>
      </w:r>
      <w:r w:rsidR="007E02D1" w:rsidRPr="002B6876">
        <w:rPr>
          <w:rStyle w:val="Refdenotaalpie"/>
          <w:rFonts w:cs="Arial"/>
          <w:i/>
          <w:szCs w:val="24"/>
        </w:rPr>
        <w:footnoteReference w:id="2"/>
      </w:r>
      <w:r w:rsidR="00B2702D" w:rsidRPr="002B6876">
        <w:rPr>
          <w:rFonts w:cs="Arial"/>
          <w:i/>
          <w:szCs w:val="24"/>
        </w:rPr>
        <w:t xml:space="preserve">, </w:t>
      </w:r>
      <w:r w:rsidR="007F6A1F" w:rsidRPr="002B6876">
        <w:rPr>
          <w:rFonts w:cs="Arial"/>
          <w:szCs w:val="24"/>
        </w:rPr>
        <w:t xml:space="preserve">así </w:t>
      </w:r>
      <w:r w:rsidR="00B2702D" w:rsidRPr="002B6876">
        <w:rPr>
          <w:rFonts w:cs="Arial"/>
          <w:szCs w:val="24"/>
        </w:rPr>
        <w:t>como</w:t>
      </w:r>
      <w:r w:rsidR="001E103F" w:rsidRPr="002B6876">
        <w:rPr>
          <w:rFonts w:cs="Arial"/>
          <w:szCs w:val="24"/>
        </w:rPr>
        <w:t xml:space="preserve"> con</w:t>
      </w:r>
      <w:r w:rsidR="00B2702D" w:rsidRPr="002B6876">
        <w:rPr>
          <w:rFonts w:cs="Arial"/>
          <w:szCs w:val="24"/>
        </w:rPr>
        <w:t xml:space="preserve"> </w:t>
      </w:r>
      <w:r w:rsidR="007D1801" w:rsidRPr="002B6876">
        <w:rPr>
          <w:rFonts w:cs="Arial"/>
          <w:szCs w:val="24"/>
        </w:rPr>
        <w:t>la concepción de la seguridad social d</w:t>
      </w:r>
      <w:r w:rsidR="00B2702D" w:rsidRPr="002B6876">
        <w:rPr>
          <w:rFonts w:cs="Arial"/>
          <w:szCs w:val="24"/>
        </w:rPr>
        <w:t xml:space="preserve">e esta administración del Renacimiento Maya que busca mejores condiciones de seguridad social para las yucatecas y los yucatecos y sus familias y garantizar con ello, mayores estándares de bienestar </w:t>
      </w:r>
      <w:r w:rsidR="003D3188" w:rsidRPr="002B6876">
        <w:rPr>
          <w:rFonts w:cs="Arial"/>
          <w:szCs w:val="24"/>
        </w:rPr>
        <w:t xml:space="preserve">personal y </w:t>
      </w:r>
      <w:r w:rsidR="002974BC" w:rsidRPr="002B6876">
        <w:rPr>
          <w:rFonts w:cs="Arial"/>
          <w:szCs w:val="24"/>
        </w:rPr>
        <w:t>social que</w:t>
      </w:r>
      <w:r w:rsidR="004B0B27" w:rsidRPr="002B6876">
        <w:rPr>
          <w:rFonts w:cs="Arial"/>
          <w:szCs w:val="24"/>
        </w:rPr>
        <w:t xml:space="preserve"> les</w:t>
      </w:r>
      <w:r w:rsidR="002974BC" w:rsidRPr="002B6876">
        <w:rPr>
          <w:rFonts w:cs="Arial"/>
          <w:szCs w:val="24"/>
        </w:rPr>
        <w:t xml:space="preserve"> asegure una mejor calidad de vida.</w:t>
      </w:r>
      <w:r w:rsidR="00B2702D" w:rsidRPr="002B6876">
        <w:rPr>
          <w:rFonts w:cs="Arial"/>
          <w:szCs w:val="24"/>
        </w:rPr>
        <w:t xml:space="preserve">  </w:t>
      </w:r>
    </w:p>
    <w:p w14:paraId="1D6EB66D" w14:textId="77777777" w:rsidR="004D3DA1" w:rsidRPr="002B6876" w:rsidRDefault="00481C14" w:rsidP="00F66091">
      <w:pPr>
        <w:pStyle w:val="Estilo"/>
        <w:spacing w:before="100" w:beforeAutospacing="1" w:after="100" w:afterAutospacing="1"/>
        <w:rPr>
          <w:rFonts w:cs="Arial"/>
          <w:szCs w:val="24"/>
        </w:rPr>
      </w:pPr>
      <w:r w:rsidRPr="002B6876">
        <w:rPr>
          <w:rFonts w:cs="Arial"/>
          <w:szCs w:val="24"/>
        </w:rPr>
        <w:t>De manera adicional,</w:t>
      </w:r>
      <w:r w:rsidR="004D3DA1" w:rsidRPr="002B6876">
        <w:rPr>
          <w:rFonts w:cs="Arial"/>
          <w:szCs w:val="24"/>
        </w:rPr>
        <w:t xml:space="preserve"> como una medida afirmativa </w:t>
      </w:r>
      <w:r w:rsidR="00E32C71" w:rsidRPr="002B6876">
        <w:rPr>
          <w:rFonts w:cs="Arial"/>
          <w:szCs w:val="24"/>
        </w:rPr>
        <w:t xml:space="preserve">para nivelar </w:t>
      </w:r>
      <w:r w:rsidR="007716A7" w:rsidRPr="002B6876">
        <w:rPr>
          <w:rFonts w:cs="Arial"/>
          <w:szCs w:val="24"/>
        </w:rPr>
        <w:t xml:space="preserve">la </w:t>
      </w:r>
      <w:r w:rsidR="00E32C71" w:rsidRPr="002B6876">
        <w:rPr>
          <w:rFonts w:cs="Arial"/>
          <w:szCs w:val="24"/>
        </w:rPr>
        <w:t xml:space="preserve">desigualdad </w:t>
      </w:r>
      <w:r w:rsidR="007716A7" w:rsidRPr="002B6876">
        <w:rPr>
          <w:rFonts w:cs="Arial"/>
          <w:szCs w:val="24"/>
        </w:rPr>
        <w:t xml:space="preserve">y discriminación </w:t>
      </w:r>
      <w:r w:rsidR="00E32C71" w:rsidRPr="002B6876">
        <w:rPr>
          <w:rFonts w:cs="Arial"/>
          <w:szCs w:val="24"/>
        </w:rPr>
        <w:t xml:space="preserve">estructural que </w:t>
      </w:r>
      <w:r w:rsidR="0028651D" w:rsidRPr="002B6876">
        <w:rPr>
          <w:rFonts w:cs="Arial"/>
          <w:szCs w:val="24"/>
        </w:rPr>
        <w:t xml:space="preserve">han enfrentado </w:t>
      </w:r>
      <w:r w:rsidR="007716A7" w:rsidRPr="002B6876">
        <w:rPr>
          <w:rFonts w:cs="Arial"/>
          <w:szCs w:val="24"/>
        </w:rPr>
        <w:t>muchas</w:t>
      </w:r>
      <w:r w:rsidR="00E32C71" w:rsidRPr="002B6876">
        <w:rPr>
          <w:rFonts w:cs="Arial"/>
          <w:szCs w:val="24"/>
        </w:rPr>
        <w:t xml:space="preserve"> mujeres</w:t>
      </w:r>
      <w:r w:rsidR="006C7A9B" w:rsidRPr="002B6876">
        <w:rPr>
          <w:rFonts w:cs="Arial"/>
          <w:szCs w:val="24"/>
        </w:rPr>
        <w:t xml:space="preserve"> yucatecas</w:t>
      </w:r>
      <w:r w:rsidR="00E32C71" w:rsidRPr="002B6876">
        <w:rPr>
          <w:rFonts w:cs="Arial"/>
          <w:szCs w:val="24"/>
        </w:rPr>
        <w:t xml:space="preserve">, </w:t>
      </w:r>
      <w:r w:rsidR="004D3DA1" w:rsidRPr="002B6876">
        <w:rPr>
          <w:rFonts w:cs="Arial"/>
          <w:szCs w:val="24"/>
        </w:rPr>
        <w:t xml:space="preserve">se plantea </w:t>
      </w:r>
      <w:r w:rsidR="00075F3A" w:rsidRPr="002B6876">
        <w:rPr>
          <w:rFonts w:cs="Arial"/>
          <w:szCs w:val="24"/>
        </w:rPr>
        <w:t>ajustar</w:t>
      </w:r>
      <w:r w:rsidR="004D3DA1" w:rsidRPr="002B6876">
        <w:rPr>
          <w:rFonts w:cs="Arial"/>
          <w:szCs w:val="24"/>
        </w:rPr>
        <w:t xml:space="preserve"> </w:t>
      </w:r>
      <w:r w:rsidR="00E17AAD" w:rsidRPr="002B6876">
        <w:rPr>
          <w:rFonts w:cs="Arial"/>
          <w:szCs w:val="24"/>
        </w:rPr>
        <w:t xml:space="preserve">los años de cotización </w:t>
      </w:r>
      <w:r w:rsidR="00C73FC0" w:rsidRPr="002B6876">
        <w:rPr>
          <w:rFonts w:cs="Arial"/>
          <w:szCs w:val="24"/>
        </w:rPr>
        <w:t xml:space="preserve">necesarios para obtener el derecho a jubilación </w:t>
      </w:r>
      <w:r w:rsidR="0028651D" w:rsidRPr="002B6876">
        <w:rPr>
          <w:rFonts w:cs="Arial"/>
          <w:szCs w:val="24"/>
        </w:rPr>
        <w:t xml:space="preserve">voluntaria </w:t>
      </w:r>
      <w:r w:rsidR="00C73FC0" w:rsidRPr="002B6876">
        <w:rPr>
          <w:rFonts w:cs="Arial"/>
          <w:szCs w:val="24"/>
        </w:rPr>
        <w:t xml:space="preserve">con disfrute vitalicio de una pensión </w:t>
      </w:r>
      <w:r w:rsidR="004D3DA1" w:rsidRPr="002B6876">
        <w:rPr>
          <w:rFonts w:cs="Arial"/>
          <w:szCs w:val="24"/>
        </w:rPr>
        <w:t>a veintiocho años</w:t>
      </w:r>
      <w:r w:rsidR="00B32C0B" w:rsidRPr="002B6876">
        <w:rPr>
          <w:rFonts w:cs="Arial"/>
          <w:szCs w:val="24"/>
        </w:rPr>
        <w:t xml:space="preserve"> para las servidoras públicas</w:t>
      </w:r>
      <w:r w:rsidR="00F66091" w:rsidRPr="002B6876">
        <w:rPr>
          <w:rFonts w:cs="Arial"/>
          <w:szCs w:val="24"/>
        </w:rPr>
        <w:t>, conforme a lo previsto en la Ley de los Trabajadores al Servicio del Estado y Municipios de Yucatán</w:t>
      </w:r>
      <w:r w:rsidR="004D3DA1" w:rsidRPr="002B6876">
        <w:rPr>
          <w:rFonts w:cs="Arial"/>
          <w:szCs w:val="24"/>
        </w:rPr>
        <w:t>.</w:t>
      </w:r>
    </w:p>
    <w:p w14:paraId="3B593649" w14:textId="77777777" w:rsidR="00EC4806" w:rsidRPr="002B6876" w:rsidRDefault="00A93F01" w:rsidP="00F66091">
      <w:pPr>
        <w:pStyle w:val="Estilo"/>
        <w:spacing w:before="100" w:beforeAutospacing="1" w:after="100" w:afterAutospacing="1"/>
        <w:rPr>
          <w:rFonts w:cs="Arial"/>
          <w:szCs w:val="24"/>
        </w:rPr>
      </w:pPr>
      <w:r w:rsidRPr="002B6876">
        <w:rPr>
          <w:rFonts w:cs="Arial"/>
          <w:szCs w:val="24"/>
        </w:rPr>
        <w:t>A su vez</w:t>
      </w:r>
      <w:r w:rsidR="00784A88" w:rsidRPr="002B6876">
        <w:rPr>
          <w:rFonts w:cs="Arial"/>
          <w:szCs w:val="24"/>
        </w:rPr>
        <w:t xml:space="preserve">, </w:t>
      </w:r>
      <w:r w:rsidR="003D32DB" w:rsidRPr="002B6876">
        <w:rPr>
          <w:rFonts w:cs="Arial"/>
          <w:szCs w:val="24"/>
        </w:rPr>
        <w:t>para</w:t>
      </w:r>
      <w:r w:rsidR="00784A88" w:rsidRPr="002B6876">
        <w:rPr>
          <w:rFonts w:cs="Arial"/>
          <w:szCs w:val="24"/>
        </w:rPr>
        <w:t xml:space="preserve"> garantizar la viabilidad financiera en el manejo de </w:t>
      </w:r>
      <w:r w:rsidR="00784A88" w:rsidRPr="002B6876">
        <w:rPr>
          <w:rFonts w:cs="Arial"/>
          <w:bCs/>
          <w:szCs w:val="24"/>
        </w:rPr>
        <w:t xml:space="preserve">los recursos de los fondos que administre el Instituto de Seguridad Social de los Trabajadores del Estado de Yucatán, se plantea la prohibición de realizar inversiones </w:t>
      </w:r>
      <w:r w:rsidR="00001658" w:rsidRPr="002B6876">
        <w:rPr>
          <w:rFonts w:cs="Arial"/>
          <w:bCs/>
          <w:szCs w:val="24"/>
        </w:rPr>
        <w:t xml:space="preserve">de riesgo o especulativas. </w:t>
      </w:r>
      <w:r w:rsidR="002E6932" w:rsidRPr="002B6876">
        <w:rPr>
          <w:rFonts w:cs="Arial"/>
          <w:bCs/>
          <w:szCs w:val="24"/>
        </w:rPr>
        <w:t>Lo anterior,</w:t>
      </w:r>
      <w:r w:rsidR="00584853" w:rsidRPr="002B6876">
        <w:rPr>
          <w:rFonts w:cs="Arial"/>
          <w:bCs/>
          <w:szCs w:val="24"/>
        </w:rPr>
        <w:t xml:space="preserve"> a fin de </w:t>
      </w:r>
      <w:r w:rsidR="008C2200" w:rsidRPr="002B6876">
        <w:rPr>
          <w:rFonts w:cs="Arial"/>
          <w:bCs/>
          <w:szCs w:val="24"/>
        </w:rPr>
        <w:t>i</w:t>
      </w:r>
      <w:r w:rsidR="00001658" w:rsidRPr="002B6876">
        <w:rPr>
          <w:rFonts w:cs="Arial"/>
          <w:bCs/>
          <w:szCs w:val="24"/>
        </w:rPr>
        <w:t>mpedir la pérdida de los recursos de todas y todos los trabajadores en inversiones que no cuenten con rendimientos asegurados, independientemente del plazo</w:t>
      </w:r>
      <w:r w:rsidR="003B5E7D" w:rsidRPr="002B6876">
        <w:rPr>
          <w:rFonts w:cs="Arial"/>
          <w:bCs/>
          <w:szCs w:val="24"/>
        </w:rPr>
        <w:t xml:space="preserve">, </w:t>
      </w:r>
      <w:r w:rsidR="008D127A" w:rsidRPr="002B6876">
        <w:rPr>
          <w:rFonts w:cs="Arial"/>
          <w:bCs/>
          <w:szCs w:val="24"/>
        </w:rPr>
        <w:t xml:space="preserve">con el objeto </w:t>
      </w:r>
      <w:r w:rsidR="00EC4806" w:rsidRPr="002B6876">
        <w:rPr>
          <w:rFonts w:cs="Arial"/>
          <w:bCs/>
          <w:szCs w:val="24"/>
        </w:rPr>
        <w:t xml:space="preserve">de </w:t>
      </w:r>
      <w:r w:rsidR="00EC4806" w:rsidRPr="002B6876">
        <w:rPr>
          <w:rFonts w:cs="Arial"/>
          <w:szCs w:val="24"/>
        </w:rPr>
        <w:t>g</w:t>
      </w:r>
      <w:r w:rsidR="00AF7C29" w:rsidRPr="002B6876">
        <w:rPr>
          <w:rFonts w:cs="Arial"/>
          <w:szCs w:val="24"/>
        </w:rPr>
        <w:t>arantizar que el mencionado i</w:t>
      </w:r>
      <w:r w:rsidR="00EC4806" w:rsidRPr="002B6876">
        <w:rPr>
          <w:rFonts w:cs="Arial"/>
          <w:szCs w:val="24"/>
        </w:rPr>
        <w:t>nstituto tenga los medios financieros para mantener el sistema de pensiones</w:t>
      </w:r>
      <w:r w:rsidR="00001658" w:rsidRPr="002B6876">
        <w:rPr>
          <w:rFonts w:cs="Arial"/>
          <w:bCs/>
          <w:szCs w:val="24"/>
        </w:rPr>
        <w:t>.</w:t>
      </w:r>
    </w:p>
    <w:p w14:paraId="68845B52" w14:textId="76AA44E8" w:rsidR="00BD37FC" w:rsidRPr="002B6876" w:rsidRDefault="00BD37FC" w:rsidP="00BD37FC">
      <w:pPr>
        <w:pStyle w:val="Estilo"/>
        <w:spacing w:before="100" w:beforeAutospacing="1" w:after="100" w:afterAutospacing="1"/>
        <w:rPr>
          <w:rFonts w:cs="Arial"/>
          <w:szCs w:val="24"/>
        </w:rPr>
      </w:pPr>
      <w:r w:rsidRPr="002B6876">
        <w:rPr>
          <w:rFonts w:cs="Arial"/>
          <w:szCs w:val="24"/>
        </w:rPr>
        <w:t xml:space="preserve">Finalmente, </w:t>
      </w:r>
      <w:r w:rsidR="00791BA6" w:rsidRPr="002B6876">
        <w:rPr>
          <w:rFonts w:cs="Arial"/>
          <w:szCs w:val="24"/>
        </w:rPr>
        <w:t>es menester destacar que</w:t>
      </w:r>
      <w:r w:rsidR="00EE60CE" w:rsidRPr="002B6876">
        <w:rPr>
          <w:rFonts w:cs="Arial"/>
          <w:szCs w:val="24"/>
        </w:rPr>
        <w:t xml:space="preserve"> esta iniciativa se encuentra alineada con</w:t>
      </w:r>
      <w:r w:rsidR="00791BA6" w:rsidRPr="002B6876">
        <w:rPr>
          <w:rFonts w:cs="Arial"/>
          <w:szCs w:val="24"/>
        </w:rPr>
        <w:t xml:space="preserve"> </w:t>
      </w:r>
      <w:r w:rsidRPr="002B6876">
        <w:rPr>
          <w:rFonts w:cs="Arial"/>
          <w:szCs w:val="24"/>
        </w:rPr>
        <w:t>e</w:t>
      </w:r>
      <w:r w:rsidRPr="002B6876">
        <w:rPr>
          <w:rFonts w:cs="Arial"/>
          <w:szCs w:val="24"/>
          <w:lang w:val="es-ES"/>
        </w:rPr>
        <w:t xml:space="preserve">l Plan Estatal de Desarrollo Renacimiento Maya 2024-2030 en la directriz 1 “Gobierno Honesto Humanista y Cercano al Pueblo”, </w:t>
      </w:r>
      <w:r w:rsidR="001E103F" w:rsidRPr="002B6876">
        <w:rPr>
          <w:rFonts w:cs="Arial"/>
          <w:szCs w:val="24"/>
          <w:lang w:val="es-ES"/>
        </w:rPr>
        <w:t xml:space="preserve">que </w:t>
      </w:r>
      <w:r w:rsidRPr="002B6876">
        <w:rPr>
          <w:rFonts w:cs="Arial"/>
          <w:szCs w:val="24"/>
          <w:lang w:val="es-ES"/>
        </w:rPr>
        <w:t xml:space="preserve">establece la vertiente </w:t>
      </w:r>
      <w:r w:rsidRPr="002B6876">
        <w:rPr>
          <w:rFonts w:cs="Arial"/>
          <w:szCs w:val="24"/>
        </w:rPr>
        <w:t>1.3. Instituciones con resultados de valor y participación ciudadana</w:t>
      </w:r>
      <w:r w:rsidRPr="002B6876">
        <w:rPr>
          <w:rFonts w:cs="Arial"/>
          <w:szCs w:val="24"/>
          <w:lang w:val="es-ES"/>
        </w:rPr>
        <w:t xml:space="preserve">, cuyo objetivo estratégico </w:t>
      </w:r>
      <w:r w:rsidRPr="002B6876">
        <w:rPr>
          <w:rFonts w:cs="Arial"/>
          <w:szCs w:val="24"/>
        </w:rPr>
        <w:t>1.3.3. Mejorar la eficiencia de las dependencias y entidades del Gobierno del Estado, contiene como objetivo específico 1.3.3.2. Impulsar mejoras al sistema de seguridad social de los trabajadores al servicio del Estado y la línea de acción 1.3.3.2.1. Promover acciones para un eficiente desempeño de la institución de seguridad social de los trabajadores al servicio del Estado.</w:t>
      </w:r>
    </w:p>
    <w:p w14:paraId="38B03999" w14:textId="6805F0B2" w:rsidR="0065753B" w:rsidRPr="002B6876" w:rsidRDefault="0065753B" w:rsidP="00E53CC0">
      <w:pPr>
        <w:pStyle w:val="Estilo"/>
        <w:spacing w:before="100" w:beforeAutospacing="1" w:after="100" w:afterAutospacing="1"/>
        <w:rPr>
          <w:rFonts w:cs="Arial"/>
          <w:szCs w:val="24"/>
        </w:rPr>
      </w:pPr>
      <w:r w:rsidRPr="002B6876">
        <w:rPr>
          <w:rFonts w:cs="Arial"/>
          <w:szCs w:val="24"/>
        </w:rPr>
        <w:lastRenderedPageBreak/>
        <w:t>En virtud de lo anterior y en ejercicio de la facultad que me confiere</w:t>
      </w:r>
      <w:r w:rsidR="009413C6">
        <w:rPr>
          <w:rFonts w:cs="Arial"/>
          <w:szCs w:val="24"/>
        </w:rPr>
        <w:t>n los</w:t>
      </w:r>
      <w:r w:rsidRPr="002B6876">
        <w:rPr>
          <w:rFonts w:cs="Arial"/>
          <w:szCs w:val="24"/>
        </w:rPr>
        <w:t xml:space="preserve"> artículo</w:t>
      </w:r>
      <w:r w:rsidR="009413C6">
        <w:rPr>
          <w:rFonts w:cs="Arial"/>
          <w:szCs w:val="24"/>
        </w:rPr>
        <w:t>s</w:t>
      </w:r>
      <w:r w:rsidRPr="002B6876">
        <w:rPr>
          <w:rFonts w:cs="Arial"/>
          <w:szCs w:val="24"/>
        </w:rPr>
        <w:t xml:space="preserve"> 35, fracción II, </w:t>
      </w:r>
      <w:r w:rsidR="00DB18C2" w:rsidRPr="00DE1D95">
        <w:rPr>
          <w:rFonts w:cs="Arial"/>
          <w:szCs w:val="24"/>
        </w:rPr>
        <w:t xml:space="preserve">y 55, fracción XI, </w:t>
      </w:r>
      <w:r w:rsidRPr="002B6876">
        <w:rPr>
          <w:rFonts w:cs="Arial"/>
          <w:szCs w:val="24"/>
        </w:rPr>
        <w:t>de la Constitución Política del Estado de Yucatán, someto a su consideración la siguiente:</w:t>
      </w:r>
    </w:p>
    <w:p w14:paraId="504D7C75" w14:textId="77777777" w:rsidR="00161C33" w:rsidRPr="002B6876" w:rsidRDefault="00161C33" w:rsidP="00161C33">
      <w:pPr>
        <w:pStyle w:val="Estilo"/>
        <w:spacing w:before="100" w:beforeAutospacing="1" w:after="100" w:afterAutospacing="1"/>
        <w:rPr>
          <w:rFonts w:cs="Arial"/>
          <w:b/>
          <w:bCs/>
          <w:szCs w:val="24"/>
        </w:rPr>
      </w:pPr>
      <w:r w:rsidRPr="002B6876">
        <w:rPr>
          <w:rFonts w:cs="Arial"/>
          <w:b/>
          <w:bCs/>
          <w:szCs w:val="24"/>
        </w:rPr>
        <w:t>Iniciativa para modificar la Ley de Seguridad Social de los Trabajadores del Estado de Yucatán</w:t>
      </w:r>
      <w:r>
        <w:rPr>
          <w:rFonts w:cs="Arial"/>
          <w:b/>
          <w:bCs/>
          <w:szCs w:val="24"/>
        </w:rPr>
        <w:t xml:space="preserve"> y </w:t>
      </w:r>
      <w:r w:rsidRPr="00161C33">
        <w:rPr>
          <w:rFonts w:cs="Arial"/>
          <w:b/>
          <w:bCs/>
          <w:szCs w:val="24"/>
        </w:rPr>
        <w:t xml:space="preserve">el </w:t>
      </w:r>
      <w:r w:rsidRPr="00161C33">
        <w:rPr>
          <w:rFonts w:cs="Arial"/>
          <w:b/>
          <w:szCs w:val="24"/>
        </w:rPr>
        <w:t>Decreto 532/2022 por el que se emite la Ley de Seguridad Social de los Trabajadores del Estado de Yucatán</w:t>
      </w:r>
    </w:p>
    <w:p w14:paraId="6840A21D" w14:textId="4442D327" w:rsidR="00B748F1" w:rsidRPr="002B6876" w:rsidRDefault="00B748F1" w:rsidP="00B748F1">
      <w:pPr>
        <w:spacing w:before="100" w:beforeAutospacing="1" w:after="100" w:afterAutospacing="1" w:line="240" w:lineRule="auto"/>
        <w:jc w:val="both"/>
        <w:rPr>
          <w:rFonts w:ascii="Arial" w:hAnsi="Arial" w:cs="Arial"/>
          <w:sz w:val="24"/>
          <w:szCs w:val="24"/>
        </w:rPr>
      </w:pPr>
      <w:r w:rsidRPr="002B6876">
        <w:rPr>
          <w:rFonts w:ascii="Arial" w:hAnsi="Arial" w:cs="Arial"/>
          <w:b/>
          <w:bCs/>
          <w:sz w:val="24"/>
          <w:szCs w:val="24"/>
        </w:rPr>
        <w:t xml:space="preserve">Artículo </w:t>
      </w:r>
      <w:r w:rsidR="005008C9" w:rsidRPr="002B6876">
        <w:rPr>
          <w:rFonts w:ascii="Arial" w:hAnsi="Arial" w:cs="Arial"/>
          <w:b/>
          <w:bCs/>
          <w:sz w:val="24"/>
          <w:szCs w:val="24"/>
        </w:rPr>
        <w:t>primero</w:t>
      </w:r>
      <w:r w:rsidRPr="002B6876">
        <w:rPr>
          <w:rFonts w:ascii="Arial" w:hAnsi="Arial" w:cs="Arial"/>
          <w:b/>
          <w:bCs/>
          <w:sz w:val="24"/>
          <w:szCs w:val="24"/>
        </w:rPr>
        <w:t xml:space="preserve">. </w:t>
      </w:r>
      <w:r w:rsidRPr="002B6876">
        <w:rPr>
          <w:rFonts w:ascii="Arial" w:hAnsi="Arial" w:cs="Arial"/>
          <w:bCs/>
          <w:sz w:val="24"/>
          <w:szCs w:val="24"/>
        </w:rPr>
        <w:t>Se reforman la</w:t>
      </w:r>
      <w:r w:rsidR="00527BBB" w:rsidRPr="002B6876">
        <w:rPr>
          <w:rFonts w:ascii="Arial" w:hAnsi="Arial" w:cs="Arial"/>
          <w:bCs/>
          <w:sz w:val="24"/>
          <w:szCs w:val="24"/>
        </w:rPr>
        <w:t>s fraccio</w:t>
      </w:r>
      <w:r w:rsidRPr="002B6876">
        <w:rPr>
          <w:rFonts w:ascii="Arial" w:hAnsi="Arial" w:cs="Arial"/>
          <w:bCs/>
          <w:sz w:val="24"/>
          <w:szCs w:val="24"/>
        </w:rPr>
        <w:t>n</w:t>
      </w:r>
      <w:r w:rsidR="00527BBB" w:rsidRPr="002B6876">
        <w:rPr>
          <w:rFonts w:ascii="Arial" w:hAnsi="Arial" w:cs="Arial"/>
          <w:bCs/>
          <w:sz w:val="24"/>
          <w:szCs w:val="24"/>
        </w:rPr>
        <w:t>es</w:t>
      </w:r>
      <w:r w:rsidRPr="002B6876">
        <w:rPr>
          <w:rFonts w:ascii="Arial" w:hAnsi="Arial" w:cs="Arial"/>
          <w:bCs/>
          <w:sz w:val="24"/>
          <w:szCs w:val="24"/>
        </w:rPr>
        <w:t xml:space="preserve"> </w:t>
      </w:r>
      <w:r w:rsidR="00527BBB" w:rsidRPr="002B6876">
        <w:rPr>
          <w:rFonts w:ascii="Arial" w:hAnsi="Arial" w:cs="Arial"/>
          <w:bCs/>
          <w:sz w:val="24"/>
          <w:szCs w:val="24"/>
        </w:rPr>
        <w:t xml:space="preserve">XIV y </w:t>
      </w:r>
      <w:r w:rsidR="00D14F07">
        <w:rPr>
          <w:rFonts w:ascii="Arial" w:hAnsi="Arial" w:cs="Arial"/>
          <w:bCs/>
          <w:sz w:val="24"/>
          <w:szCs w:val="24"/>
        </w:rPr>
        <w:t>XXI del artículo 3;</w:t>
      </w:r>
      <w:r w:rsidRPr="002B6876">
        <w:rPr>
          <w:rFonts w:ascii="Arial" w:hAnsi="Arial" w:cs="Arial"/>
          <w:bCs/>
          <w:sz w:val="24"/>
          <w:szCs w:val="24"/>
        </w:rPr>
        <w:t xml:space="preserve"> </w:t>
      </w:r>
      <w:r w:rsidR="00BA3E0F" w:rsidRPr="002B6876">
        <w:rPr>
          <w:rFonts w:ascii="Arial" w:hAnsi="Arial" w:cs="Arial"/>
          <w:bCs/>
          <w:sz w:val="24"/>
          <w:szCs w:val="24"/>
        </w:rPr>
        <w:t>el inciso a) de la fracción I, el inciso b) de la fracción II y la fracción III</w:t>
      </w:r>
      <w:r w:rsidR="00D14F07">
        <w:rPr>
          <w:rFonts w:ascii="Arial" w:hAnsi="Arial" w:cs="Arial"/>
          <w:bCs/>
          <w:sz w:val="24"/>
          <w:szCs w:val="24"/>
        </w:rPr>
        <w:t>, todos</w:t>
      </w:r>
      <w:r w:rsidR="00BA3E0F" w:rsidRPr="002B6876">
        <w:rPr>
          <w:rFonts w:ascii="Arial" w:hAnsi="Arial" w:cs="Arial"/>
          <w:bCs/>
          <w:sz w:val="24"/>
          <w:szCs w:val="24"/>
        </w:rPr>
        <w:t xml:space="preserve"> del artículo 49; se adiciona la fracción IV al artículo 49; se reforman</w:t>
      </w:r>
      <w:r w:rsidR="00606675" w:rsidRPr="002B6876">
        <w:rPr>
          <w:rFonts w:ascii="Arial" w:hAnsi="Arial" w:cs="Arial"/>
          <w:bCs/>
          <w:sz w:val="24"/>
          <w:szCs w:val="24"/>
        </w:rPr>
        <w:t xml:space="preserve"> </w:t>
      </w:r>
      <w:r w:rsidR="00445704">
        <w:rPr>
          <w:rFonts w:ascii="Arial" w:hAnsi="Arial" w:cs="Arial"/>
          <w:bCs/>
          <w:sz w:val="24"/>
          <w:szCs w:val="24"/>
        </w:rPr>
        <w:t>el</w:t>
      </w:r>
      <w:r w:rsidR="00BA3E0F" w:rsidRPr="002B6876">
        <w:rPr>
          <w:rFonts w:ascii="Arial" w:hAnsi="Arial" w:cs="Arial"/>
          <w:bCs/>
          <w:sz w:val="24"/>
          <w:szCs w:val="24"/>
        </w:rPr>
        <w:t xml:space="preserve"> artículo </w:t>
      </w:r>
      <w:r w:rsidR="00606675" w:rsidRPr="002B6876">
        <w:rPr>
          <w:rFonts w:ascii="Arial" w:hAnsi="Arial" w:cs="Arial"/>
          <w:bCs/>
          <w:sz w:val="24"/>
          <w:szCs w:val="24"/>
        </w:rPr>
        <w:t>99,</w:t>
      </w:r>
      <w:r w:rsidR="00445704">
        <w:rPr>
          <w:rFonts w:ascii="Arial" w:hAnsi="Arial" w:cs="Arial"/>
          <w:bCs/>
          <w:sz w:val="24"/>
          <w:szCs w:val="24"/>
        </w:rPr>
        <w:t xml:space="preserve"> el párrafo primero del artículo 104 y los artículos</w:t>
      </w:r>
      <w:r w:rsidR="00606675" w:rsidRPr="002B6876">
        <w:rPr>
          <w:rFonts w:ascii="Arial" w:hAnsi="Arial" w:cs="Arial"/>
          <w:bCs/>
          <w:sz w:val="24"/>
          <w:szCs w:val="24"/>
        </w:rPr>
        <w:t xml:space="preserve"> </w:t>
      </w:r>
      <w:r w:rsidR="00445704">
        <w:rPr>
          <w:rFonts w:ascii="Arial" w:hAnsi="Arial" w:cs="Arial"/>
          <w:bCs/>
          <w:sz w:val="24"/>
          <w:szCs w:val="24"/>
        </w:rPr>
        <w:t xml:space="preserve">105, </w:t>
      </w:r>
      <w:r w:rsidRPr="002B6876">
        <w:rPr>
          <w:rFonts w:ascii="Arial" w:hAnsi="Arial" w:cs="Arial"/>
          <w:bCs/>
          <w:sz w:val="24"/>
          <w:szCs w:val="24"/>
        </w:rPr>
        <w:t xml:space="preserve">110, 111 y 112; se deroga el artículo 113; se reforman los artículos 116, 119, 125, 126 y 127; </w:t>
      </w:r>
      <w:r w:rsidR="005008C9" w:rsidRPr="002B6876">
        <w:rPr>
          <w:rFonts w:ascii="Arial" w:hAnsi="Arial" w:cs="Arial"/>
          <w:bCs/>
          <w:sz w:val="24"/>
          <w:szCs w:val="24"/>
        </w:rPr>
        <w:t xml:space="preserve">y </w:t>
      </w:r>
      <w:r w:rsidRPr="002B6876">
        <w:rPr>
          <w:rFonts w:ascii="Arial" w:hAnsi="Arial" w:cs="Arial"/>
          <w:bCs/>
          <w:sz w:val="24"/>
          <w:szCs w:val="24"/>
        </w:rPr>
        <w:t>se deroga el inciso a) de la fracción VII del artículo 128</w:t>
      </w:r>
      <w:r w:rsidR="00D31FD5" w:rsidRPr="002B6876">
        <w:rPr>
          <w:rFonts w:ascii="Arial" w:hAnsi="Arial" w:cs="Arial"/>
          <w:sz w:val="24"/>
          <w:szCs w:val="24"/>
        </w:rPr>
        <w:t xml:space="preserve">, </w:t>
      </w:r>
      <w:r w:rsidRPr="002B6876">
        <w:rPr>
          <w:rFonts w:ascii="Arial" w:hAnsi="Arial" w:cs="Arial"/>
          <w:sz w:val="24"/>
          <w:szCs w:val="24"/>
        </w:rPr>
        <w:t>todos de la Ley de Seguridad Social de los Trabajadores del Estado de Yucatán, para quedar como sigue:</w:t>
      </w:r>
    </w:p>
    <w:p w14:paraId="1298239B" w14:textId="77777777" w:rsidR="00D91B44" w:rsidRPr="002B6876" w:rsidRDefault="00D91B44" w:rsidP="00D91B44">
      <w:pPr>
        <w:spacing w:before="100" w:beforeAutospacing="1" w:after="100" w:afterAutospacing="1" w:line="240" w:lineRule="auto"/>
        <w:jc w:val="both"/>
        <w:rPr>
          <w:rFonts w:ascii="Arial" w:hAnsi="Arial" w:cs="Arial"/>
          <w:sz w:val="24"/>
          <w:szCs w:val="24"/>
        </w:rPr>
      </w:pPr>
      <w:r w:rsidRPr="002B6876">
        <w:rPr>
          <w:rFonts w:ascii="Arial" w:hAnsi="Arial" w:cs="Arial"/>
          <w:b/>
          <w:bCs/>
          <w:sz w:val="24"/>
          <w:szCs w:val="24"/>
        </w:rPr>
        <w:t>Artículo 3.</w:t>
      </w:r>
      <w:r w:rsidRPr="002B6876">
        <w:rPr>
          <w:rFonts w:ascii="Arial" w:hAnsi="Arial" w:cs="Arial"/>
          <w:sz w:val="24"/>
          <w:szCs w:val="24"/>
        </w:rPr>
        <w:t xml:space="preserve"> </w:t>
      </w:r>
      <w:r w:rsidRPr="002B6876">
        <w:rPr>
          <w:rFonts w:ascii="Arial" w:hAnsi="Arial" w:cs="Arial"/>
          <w:b/>
          <w:sz w:val="24"/>
          <w:szCs w:val="24"/>
        </w:rPr>
        <w:t>…</w:t>
      </w:r>
      <w:r w:rsidRPr="002B6876">
        <w:rPr>
          <w:rFonts w:ascii="Arial" w:hAnsi="Arial" w:cs="Arial"/>
          <w:sz w:val="24"/>
          <w:szCs w:val="24"/>
        </w:rPr>
        <w:t xml:space="preserve"> </w:t>
      </w:r>
    </w:p>
    <w:p w14:paraId="719AA874" w14:textId="77777777" w:rsidR="00D91B44" w:rsidRPr="002B6876" w:rsidRDefault="00D91B44" w:rsidP="00D91B44">
      <w:pPr>
        <w:spacing w:before="100" w:beforeAutospacing="1" w:after="100" w:afterAutospacing="1" w:line="240" w:lineRule="auto"/>
        <w:jc w:val="both"/>
        <w:rPr>
          <w:rFonts w:ascii="Arial" w:hAnsi="Arial" w:cs="Arial"/>
          <w:sz w:val="24"/>
          <w:szCs w:val="24"/>
        </w:rPr>
      </w:pPr>
      <w:r w:rsidRPr="002B6876">
        <w:rPr>
          <w:rFonts w:ascii="Arial" w:hAnsi="Arial" w:cs="Arial"/>
          <w:sz w:val="24"/>
          <w:szCs w:val="24"/>
        </w:rPr>
        <w:t>…</w:t>
      </w:r>
    </w:p>
    <w:p w14:paraId="553D5E5A" w14:textId="77777777" w:rsidR="00D91B44" w:rsidRPr="002B6876" w:rsidRDefault="00D91B44" w:rsidP="00D91B44">
      <w:pPr>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t>I. a la XIII. …</w:t>
      </w:r>
    </w:p>
    <w:p w14:paraId="2E599869" w14:textId="6ED145F7" w:rsidR="00D91B44" w:rsidRPr="002B6876" w:rsidRDefault="00D91B44" w:rsidP="00D91B44">
      <w:pPr>
        <w:pStyle w:val="Estilo"/>
        <w:spacing w:before="100" w:beforeAutospacing="1" w:after="100" w:afterAutospacing="1"/>
        <w:ind w:firstLine="709"/>
        <w:rPr>
          <w:rFonts w:cs="Arial"/>
          <w:szCs w:val="24"/>
        </w:rPr>
      </w:pPr>
      <w:r w:rsidRPr="008E5BC5">
        <w:rPr>
          <w:rFonts w:cs="Arial"/>
          <w:szCs w:val="24"/>
        </w:rPr>
        <w:t>XIV. Pensión: la cantidad periódica que reciben o deben de recibir las personas pensionadas por razón de jubilación necesaria; jubilación voluntaria; incapacidad por riesgos de trabajo; invalidez por causas ajenas al trabajo; fallecimiento por riesgos de trabajo; fallecimiento por causas ajenas al trabajo o por el fallecimiento de una persona</w:t>
      </w:r>
      <w:r w:rsidR="00116678" w:rsidRPr="008E5BC5">
        <w:rPr>
          <w:rFonts w:cs="Arial"/>
          <w:szCs w:val="24"/>
        </w:rPr>
        <w:t xml:space="preserve"> </w:t>
      </w:r>
      <w:r w:rsidRPr="008E5BC5">
        <w:rPr>
          <w:rFonts w:cs="Arial"/>
          <w:szCs w:val="24"/>
        </w:rPr>
        <w:t>pensionada, en los términos y condiciones que establece esta ley.</w:t>
      </w:r>
    </w:p>
    <w:p w14:paraId="3E38B555" w14:textId="77777777" w:rsidR="00D91B44" w:rsidRPr="002B6876" w:rsidRDefault="00D91B44" w:rsidP="00D91B44">
      <w:pPr>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t xml:space="preserve">XV. a la XX. … </w:t>
      </w:r>
    </w:p>
    <w:p w14:paraId="209158C5" w14:textId="29B9EF91" w:rsidR="00D91B44" w:rsidRPr="002B6876" w:rsidRDefault="00D91B44" w:rsidP="00D91B44">
      <w:pPr>
        <w:spacing w:before="100" w:beforeAutospacing="1" w:after="100" w:afterAutospacing="1" w:line="240" w:lineRule="auto"/>
        <w:ind w:firstLine="709"/>
        <w:jc w:val="both"/>
        <w:rPr>
          <w:rFonts w:ascii="Arial" w:hAnsi="Arial" w:cs="Arial"/>
          <w:b/>
          <w:bCs/>
          <w:sz w:val="24"/>
          <w:szCs w:val="24"/>
        </w:rPr>
      </w:pPr>
      <w:r w:rsidRPr="002B6876">
        <w:rPr>
          <w:rFonts w:ascii="Arial" w:hAnsi="Arial" w:cs="Arial"/>
          <w:bCs/>
          <w:sz w:val="24"/>
          <w:szCs w:val="24"/>
        </w:rPr>
        <w:t xml:space="preserve">XXI. Último salario: </w:t>
      </w:r>
      <w:r w:rsidRPr="002B6876">
        <w:rPr>
          <w:rFonts w:ascii="Arial" w:hAnsi="Arial" w:cs="Arial"/>
          <w:sz w:val="24"/>
          <w:szCs w:val="24"/>
        </w:rPr>
        <w:t>el promedio mensual de tod</w:t>
      </w:r>
      <w:r w:rsidR="00680C5D">
        <w:rPr>
          <w:rFonts w:ascii="Arial" w:hAnsi="Arial" w:cs="Arial"/>
          <w:sz w:val="24"/>
          <w:szCs w:val="24"/>
        </w:rPr>
        <w:t>o</w:t>
      </w:r>
      <w:r w:rsidRPr="002B6876">
        <w:rPr>
          <w:rFonts w:ascii="Arial" w:hAnsi="Arial" w:cs="Arial"/>
          <w:sz w:val="24"/>
          <w:szCs w:val="24"/>
        </w:rPr>
        <w:t xml:space="preserve">s </w:t>
      </w:r>
      <w:r w:rsidR="00680C5D">
        <w:rPr>
          <w:rFonts w:ascii="Arial" w:hAnsi="Arial" w:cs="Arial"/>
          <w:sz w:val="24"/>
          <w:szCs w:val="24"/>
        </w:rPr>
        <w:t>los salarios de cotización</w:t>
      </w:r>
      <w:r w:rsidRPr="002B6876">
        <w:rPr>
          <w:rFonts w:ascii="Arial" w:hAnsi="Arial" w:cs="Arial"/>
          <w:sz w:val="24"/>
          <w:szCs w:val="24"/>
        </w:rPr>
        <w:t xml:space="preserve"> </w:t>
      </w:r>
      <w:r w:rsidR="00680C5D">
        <w:rPr>
          <w:rFonts w:ascii="Arial" w:hAnsi="Arial" w:cs="Arial"/>
          <w:sz w:val="24"/>
          <w:szCs w:val="24"/>
        </w:rPr>
        <w:t>de</w:t>
      </w:r>
      <w:r w:rsidR="00680C5D" w:rsidRPr="002B6876">
        <w:rPr>
          <w:rFonts w:ascii="Arial" w:hAnsi="Arial" w:cs="Arial"/>
          <w:sz w:val="24"/>
          <w:szCs w:val="24"/>
        </w:rPr>
        <w:t xml:space="preserve"> </w:t>
      </w:r>
      <w:r w:rsidRPr="002B6876">
        <w:rPr>
          <w:rFonts w:ascii="Arial" w:hAnsi="Arial" w:cs="Arial"/>
          <w:sz w:val="24"/>
          <w:szCs w:val="24"/>
        </w:rPr>
        <w:t>la persona servidora pública, correspondientes a los dos años inmediatos anteriores a la fecha de la baja que emita la entidad pública en la que laboraba.</w:t>
      </w:r>
    </w:p>
    <w:p w14:paraId="03073DB6" w14:textId="75D19097" w:rsidR="00D91B44" w:rsidRPr="00355889" w:rsidRDefault="00D91B44" w:rsidP="00D91B44">
      <w:pPr>
        <w:pStyle w:val="Estilo"/>
        <w:spacing w:before="100" w:beforeAutospacing="1" w:after="100" w:afterAutospacing="1"/>
        <w:rPr>
          <w:rFonts w:cs="Arial"/>
          <w:b/>
          <w:szCs w:val="24"/>
        </w:rPr>
      </w:pPr>
      <w:r w:rsidRPr="00355889">
        <w:rPr>
          <w:rFonts w:cs="Arial"/>
          <w:b/>
          <w:szCs w:val="24"/>
        </w:rPr>
        <w:t xml:space="preserve">Artículo 49. </w:t>
      </w:r>
      <w:r w:rsidR="00C55C74" w:rsidRPr="00355889">
        <w:rPr>
          <w:rFonts w:cs="Arial"/>
          <w:b/>
          <w:szCs w:val="24"/>
        </w:rPr>
        <w:t>…</w:t>
      </w:r>
    </w:p>
    <w:p w14:paraId="47D70ED0" w14:textId="02746045" w:rsidR="00D91B44" w:rsidRPr="002B6876" w:rsidRDefault="008E6C2B" w:rsidP="00D91B44">
      <w:pPr>
        <w:pStyle w:val="Estilo"/>
        <w:spacing w:before="100" w:beforeAutospacing="1" w:after="100" w:afterAutospacing="1"/>
        <w:rPr>
          <w:rFonts w:cs="Arial"/>
          <w:szCs w:val="24"/>
        </w:rPr>
      </w:pPr>
      <w:r w:rsidRPr="00355889">
        <w:rPr>
          <w:rFonts w:cs="Arial"/>
          <w:szCs w:val="24"/>
        </w:rPr>
        <w:t>…</w:t>
      </w:r>
    </w:p>
    <w:p w14:paraId="2060150A" w14:textId="7D5BECCB" w:rsidR="00D91B44" w:rsidRPr="00E96B07" w:rsidRDefault="008E6C2B" w:rsidP="00D91B44">
      <w:pPr>
        <w:pStyle w:val="Estilo"/>
        <w:spacing w:before="100" w:beforeAutospacing="1" w:after="100" w:afterAutospacing="1"/>
        <w:ind w:firstLine="709"/>
        <w:rPr>
          <w:rFonts w:cs="Arial"/>
          <w:szCs w:val="24"/>
        </w:rPr>
      </w:pPr>
      <w:r w:rsidRPr="00E96B07">
        <w:rPr>
          <w:rFonts w:cs="Arial"/>
          <w:szCs w:val="24"/>
        </w:rPr>
        <w:t>I. …</w:t>
      </w:r>
    </w:p>
    <w:p w14:paraId="2113D216" w14:textId="77777777" w:rsidR="00D91B44" w:rsidRPr="00E96B07" w:rsidRDefault="00D91B44" w:rsidP="00D91B44">
      <w:pPr>
        <w:pStyle w:val="Estilo"/>
        <w:spacing w:before="100" w:beforeAutospacing="1" w:after="100" w:afterAutospacing="1"/>
        <w:ind w:left="709" w:firstLine="709"/>
        <w:rPr>
          <w:rFonts w:cs="Arial"/>
          <w:szCs w:val="24"/>
        </w:rPr>
      </w:pPr>
      <w:r w:rsidRPr="00E96B07">
        <w:rPr>
          <w:rFonts w:cs="Arial"/>
          <w:szCs w:val="24"/>
        </w:rPr>
        <w:lastRenderedPageBreak/>
        <w:t>a) Instrumentos financieros de emisores públicos y del sector privado, de renta fija, así como en operaciones reguladas por las autoridades financieras del país, en las proporciones que el consejo directivo señale.</w:t>
      </w:r>
    </w:p>
    <w:p w14:paraId="106F6B57" w14:textId="475BCCC8" w:rsidR="00D91B44" w:rsidRPr="00E96B07" w:rsidRDefault="008E6C2B" w:rsidP="00D91B44">
      <w:pPr>
        <w:pStyle w:val="Estilo"/>
        <w:spacing w:before="100" w:beforeAutospacing="1" w:after="100" w:afterAutospacing="1"/>
        <w:ind w:left="709" w:firstLine="709"/>
        <w:rPr>
          <w:rFonts w:cs="Arial"/>
          <w:szCs w:val="24"/>
        </w:rPr>
      </w:pPr>
      <w:r w:rsidRPr="00E96B07">
        <w:rPr>
          <w:rFonts w:cs="Arial"/>
          <w:szCs w:val="24"/>
        </w:rPr>
        <w:t>…</w:t>
      </w:r>
    </w:p>
    <w:p w14:paraId="1D7597D0" w14:textId="7DAD0EE7" w:rsidR="00D91B44" w:rsidRPr="00E96B07" w:rsidRDefault="00D91B44" w:rsidP="00D91B44">
      <w:pPr>
        <w:pStyle w:val="Estilo"/>
        <w:spacing w:before="100" w:beforeAutospacing="1" w:after="100" w:afterAutospacing="1"/>
        <w:ind w:left="709" w:firstLine="709"/>
        <w:rPr>
          <w:rFonts w:cs="Arial"/>
          <w:szCs w:val="24"/>
        </w:rPr>
      </w:pPr>
      <w:r w:rsidRPr="00E96B07">
        <w:rPr>
          <w:rFonts w:cs="Arial"/>
          <w:szCs w:val="24"/>
        </w:rPr>
        <w:t>b)</w:t>
      </w:r>
      <w:r w:rsidR="008E6C2B" w:rsidRPr="00E96B07">
        <w:rPr>
          <w:rFonts w:cs="Arial"/>
          <w:szCs w:val="24"/>
        </w:rPr>
        <w:t xml:space="preserve"> y c) …</w:t>
      </w:r>
      <w:r w:rsidRPr="00E96B07">
        <w:rPr>
          <w:rFonts w:cs="Arial"/>
          <w:szCs w:val="24"/>
        </w:rPr>
        <w:t xml:space="preserve"> </w:t>
      </w:r>
    </w:p>
    <w:p w14:paraId="0A753AD0" w14:textId="14BCE63D" w:rsidR="00D91B44" w:rsidRPr="00E96B07" w:rsidRDefault="00D91B44" w:rsidP="00D91B44">
      <w:pPr>
        <w:pStyle w:val="Estilo"/>
        <w:spacing w:before="100" w:beforeAutospacing="1" w:after="100" w:afterAutospacing="1"/>
        <w:ind w:firstLine="709"/>
        <w:rPr>
          <w:rFonts w:cs="Arial"/>
          <w:szCs w:val="24"/>
        </w:rPr>
      </w:pPr>
      <w:r w:rsidRPr="00E96B07">
        <w:rPr>
          <w:rFonts w:cs="Arial"/>
          <w:szCs w:val="24"/>
        </w:rPr>
        <w:t xml:space="preserve">II. </w:t>
      </w:r>
      <w:r w:rsidR="002B7820" w:rsidRPr="00E96B07">
        <w:rPr>
          <w:rFonts w:cs="Arial"/>
          <w:szCs w:val="24"/>
        </w:rPr>
        <w:t>…</w:t>
      </w:r>
    </w:p>
    <w:p w14:paraId="4E5DFAC7" w14:textId="4808F802" w:rsidR="00D91B44" w:rsidRPr="00E96B07" w:rsidRDefault="00D91B44" w:rsidP="00D91B44">
      <w:pPr>
        <w:pStyle w:val="Estilo"/>
        <w:spacing w:before="100" w:beforeAutospacing="1" w:after="100" w:afterAutospacing="1"/>
        <w:ind w:left="709" w:firstLine="709"/>
        <w:rPr>
          <w:rFonts w:cs="Arial"/>
          <w:szCs w:val="24"/>
        </w:rPr>
      </w:pPr>
      <w:r w:rsidRPr="00E96B07">
        <w:rPr>
          <w:rFonts w:cs="Arial"/>
          <w:szCs w:val="24"/>
        </w:rPr>
        <w:t xml:space="preserve">a) </w:t>
      </w:r>
      <w:r w:rsidR="002B7820" w:rsidRPr="00E96B07">
        <w:rPr>
          <w:rFonts w:cs="Arial"/>
          <w:szCs w:val="24"/>
        </w:rPr>
        <w:t>…</w:t>
      </w:r>
    </w:p>
    <w:p w14:paraId="066A8D7F" w14:textId="77777777" w:rsidR="00D91B44" w:rsidRPr="00E96B07" w:rsidRDefault="00D91B44" w:rsidP="00D91B44">
      <w:pPr>
        <w:pStyle w:val="Estilo"/>
        <w:spacing w:before="100" w:beforeAutospacing="1" w:after="100" w:afterAutospacing="1"/>
        <w:ind w:left="709" w:firstLine="709"/>
        <w:rPr>
          <w:rFonts w:cs="Arial"/>
          <w:szCs w:val="24"/>
        </w:rPr>
      </w:pPr>
      <w:r w:rsidRPr="00E96B07">
        <w:rPr>
          <w:rFonts w:cs="Arial"/>
          <w:szCs w:val="24"/>
        </w:rPr>
        <w:t>b) Los porcentajes de instrumentos y operaciones de renta fija de cada reserva.</w:t>
      </w:r>
    </w:p>
    <w:p w14:paraId="5AEE7BD4" w14:textId="3F4F0F7F" w:rsidR="00D91B44" w:rsidRPr="00E96B07" w:rsidRDefault="00D91B44" w:rsidP="002B7820">
      <w:pPr>
        <w:pStyle w:val="Estilo"/>
        <w:spacing w:before="100" w:beforeAutospacing="1" w:after="100" w:afterAutospacing="1"/>
        <w:ind w:left="709" w:firstLine="709"/>
        <w:rPr>
          <w:rFonts w:cs="Arial"/>
          <w:szCs w:val="24"/>
        </w:rPr>
      </w:pPr>
      <w:r w:rsidRPr="00E96B07">
        <w:rPr>
          <w:rFonts w:cs="Arial"/>
          <w:szCs w:val="24"/>
        </w:rPr>
        <w:t xml:space="preserve">c) </w:t>
      </w:r>
      <w:r w:rsidR="002B7820" w:rsidRPr="00E96B07">
        <w:rPr>
          <w:rFonts w:cs="Arial"/>
          <w:szCs w:val="24"/>
        </w:rPr>
        <w:t>al e) …</w:t>
      </w:r>
    </w:p>
    <w:p w14:paraId="0A116D1A" w14:textId="77777777" w:rsidR="00D91B44" w:rsidRPr="002B6876" w:rsidRDefault="005B623A" w:rsidP="00D91B44">
      <w:pPr>
        <w:pStyle w:val="Estilo"/>
        <w:spacing w:before="100" w:beforeAutospacing="1" w:after="100" w:afterAutospacing="1"/>
        <w:ind w:firstLine="709"/>
        <w:rPr>
          <w:rFonts w:cs="Arial"/>
          <w:szCs w:val="24"/>
        </w:rPr>
      </w:pPr>
      <w:r w:rsidRPr="00E96B07">
        <w:rPr>
          <w:rFonts w:cs="Arial"/>
          <w:szCs w:val="24"/>
        </w:rPr>
        <w:t xml:space="preserve">III. Las inversiones que la administración de las reservas implique se realizarán directamente por la persona </w:t>
      </w:r>
      <w:r w:rsidR="00151025" w:rsidRPr="00E96B07">
        <w:rPr>
          <w:rFonts w:cs="Arial"/>
          <w:szCs w:val="24"/>
        </w:rPr>
        <w:t>titular de la dirección general</w:t>
      </w:r>
      <w:r w:rsidRPr="00E96B07">
        <w:rPr>
          <w:rFonts w:cs="Arial"/>
          <w:szCs w:val="24"/>
        </w:rPr>
        <w:t xml:space="preserve"> del instituto, bajo su estricta responsabilidad, previa aprobación del consejo directivo.</w:t>
      </w:r>
    </w:p>
    <w:p w14:paraId="5993464D"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IV. Las inversiones que realice el instituto no podrán tener carácter especulativo ni de riesgo. El instituto no podrá invertir en acciones o valores de casas de bolsa.</w:t>
      </w:r>
    </w:p>
    <w:p w14:paraId="01FCD93C" w14:textId="77777777" w:rsidR="00D91B44" w:rsidRPr="002B6876" w:rsidRDefault="00D91B44" w:rsidP="00D91B44">
      <w:pPr>
        <w:pStyle w:val="Estilo"/>
        <w:spacing w:before="100" w:beforeAutospacing="1" w:after="100" w:afterAutospacing="1"/>
        <w:rPr>
          <w:rFonts w:cs="Arial"/>
          <w:b/>
          <w:szCs w:val="24"/>
        </w:rPr>
      </w:pPr>
      <w:r w:rsidRPr="002B6876">
        <w:rPr>
          <w:rFonts w:cs="Arial"/>
          <w:b/>
          <w:szCs w:val="24"/>
        </w:rPr>
        <w:t>Artículo 99. Modalidades de pensión</w:t>
      </w:r>
    </w:p>
    <w:p w14:paraId="5C267D6E" w14:textId="3BA03BFD" w:rsidR="00D91B44" w:rsidRPr="002B6876" w:rsidRDefault="00D91B44" w:rsidP="00D91B44">
      <w:pPr>
        <w:pStyle w:val="Estilo"/>
        <w:spacing w:before="100" w:beforeAutospacing="1" w:after="100" w:afterAutospacing="1"/>
        <w:rPr>
          <w:rFonts w:cs="Arial"/>
          <w:szCs w:val="24"/>
        </w:rPr>
      </w:pPr>
      <w:r w:rsidRPr="002B6876">
        <w:rPr>
          <w:rFonts w:cs="Arial"/>
          <w:szCs w:val="24"/>
        </w:rPr>
        <w:t>Las personas servidoras públicas o las personas beneficiarias podrán tener derecho a una pensión, en sus siguientes modalidades:</w:t>
      </w:r>
    </w:p>
    <w:p w14:paraId="4BA6CC5D"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 Jubilación necesaria.</w:t>
      </w:r>
    </w:p>
    <w:p w14:paraId="58FAEFBD"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II. Jubilación voluntaria.</w:t>
      </w:r>
    </w:p>
    <w:p w14:paraId="2DCC0B57"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III. Incapacidad por riesgos de trabajo.</w:t>
      </w:r>
    </w:p>
    <w:p w14:paraId="07DBCEBE"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IV. Invalidez por causas ajenas al trabajo.</w:t>
      </w:r>
    </w:p>
    <w:p w14:paraId="1697031A"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V. Fallecimiento por riesgos de trabajo.</w:t>
      </w:r>
    </w:p>
    <w:p w14:paraId="3A5EB923" w14:textId="35440ACD"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lastRenderedPageBreak/>
        <w:t xml:space="preserve">VI. Fallecimiento por causas ajenas al </w:t>
      </w:r>
      <w:r w:rsidRPr="00F346D1">
        <w:rPr>
          <w:rFonts w:cs="Arial"/>
          <w:szCs w:val="24"/>
        </w:rPr>
        <w:t>trabajo</w:t>
      </w:r>
      <w:r w:rsidRPr="002B6876">
        <w:rPr>
          <w:rFonts w:cs="Arial"/>
          <w:szCs w:val="24"/>
        </w:rPr>
        <w:t>.</w:t>
      </w:r>
    </w:p>
    <w:p w14:paraId="0E5F3A3C" w14:textId="3BBF40B4" w:rsidR="00944F0D" w:rsidRPr="002B6876" w:rsidRDefault="00944F0D" w:rsidP="00D91B44">
      <w:pPr>
        <w:pStyle w:val="Estilo"/>
        <w:spacing w:before="100" w:beforeAutospacing="1" w:after="100" w:afterAutospacing="1"/>
        <w:ind w:firstLine="709"/>
        <w:rPr>
          <w:rFonts w:cs="Arial"/>
          <w:szCs w:val="24"/>
        </w:rPr>
      </w:pPr>
      <w:r w:rsidRPr="008E5BC5">
        <w:rPr>
          <w:rFonts w:cs="Arial"/>
          <w:szCs w:val="24"/>
        </w:rPr>
        <w:t>VI</w:t>
      </w:r>
      <w:r w:rsidR="008A1F0A">
        <w:rPr>
          <w:rFonts w:cs="Arial"/>
          <w:szCs w:val="24"/>
        </w:rPr>
        <w:t>I</w:t>
      </w:r>
      <w:r w:rsidRPr="008E5BC5">
        <w:rPr>
          <w:rFonts w:cs="Arial"/>
          <w:szCs w:val="24"/>
        </w:rPr>
        <w:t>. Fallecimiento de una persona servidora pública pensionada.</w:t>
      </w:r>
    </w:p>
    <w:p w14:paraId="5EF1527F" w14:textId="7B2DF043" w:rsidR="00D91B44" w:rsidRDefault="00D91B44" w:rsidP="00D91B44">
      <w:pPr>
        <w:pStyle w:val="Estilo"/>
        <w:spacing w:before="100" w:beforeAutospacing="1" w:after="100" w:afterAutospacing="1"/>
        <w:rPr>
          <w:rFonts w:cs="Arial"/>
          <w:szCs w:val="24"/>
        </w:rPr>
      </w:pPr>
      <w:r w:rsidRPr="002B6876">
        <w:rPr>
          <w:rFonts w:cs="Arial"/>
          <w:szCs w:val="24"/>
        </w:rPr>
        <w:t>Las modalidades antes señaladas se regirán por las condiciones y los requisitos establecidos en esta ley.</w:t>
      </w:r>
    </w:p>
    <w:p w14:paraId="1D2AC449" w14:textId="76DFAD12" w:rsidR="008A1F0A" w:rsidRPr="00757FBF" w:rsidRDefault="008A1F0A" w:rsidP="00757FBF">
      <w:pPr>
        <w:pStyle w:val="Estilo"/>
        <w:spacing w:before="100" w:beforeAutospacing="1" w:after="100" w:afterAutospacing="1"/>
        <w:rPr>
          <w:b/>
        </w:rPr>
      </w:pPr>
      <w:r w:rsidRPr="00757FBF">
        <w:rPr>
          <w:b/>
        </w:rPr>
        <w:t>Artículo 104.</w:t>
      </w:r>
      <w:r>
        <w:t xml:space="preserve"> </w:t>
      </w:r>
      <w:r w:rsidRPr="00757FBF">
        <w:rPr>
          <w:b/>
        </w:rPr>
        <w:t>…</w:t>
      </w:r>
    </w:p>
    <w:p w14:paraId="298B2B96" w14:textId="3564513B" w:rsidR="008A1F0A" w:rsidRDefault="008A1F0A" w:rsidP="00757FBF">
      <w:pPr>
        <w:pStyle w:val="Estilo"/>
        <w:spacing w:before="100" w:beforeAutospacing="1" w:after="100" w:afterAutospacing="1"/>
      </w:pPr>
      <w:r w:rsidRPr="00757FBF">
        <w:t>Las pensiones a que se refiere el artículo 99 de esta ley, salvo la</w:t>
      </w:r>
      <w:r>
        <w:t>s previstas en las fracciones V</w:t>
      </w:r>
      <w:r w:rsidRPr="00757FBF">
        <w:t xml:space="preserve"> y VI de dicho artículo, son incompatibles entre sí;</w:t>
      </w:r>
      <w:r w:rsidRPr="008A1F0A">
        <w:t xml:space="preserve"> por lo que cuando una persona servidora pública tenga derecho a dos o más de las pensiones referidas, se les otorgará la pensión de mayor cuantía.</w:t>
      </w:r>
    </w:p>
    <w:p w14:paraId="26A19E9B" w14:textId="21F4BF5F" w:rsidR="008A1F0A" w:rsidRDefault="008A1F0A" w:rsidP="00757FBF">
      <w:pPr>
        <w:pStyle w:val="Estilo"/>
        <w:spacing w:before="100" w:beforeAutospacing="1" w:after="100" w:afterAutospacing="1"/>
      </w:pPr>
      <w:r>
        <w:t>…</w:t>
      </w:r>
    </w:p>
    <w:p w14:paraId="57DC7611" w14:textId="329013BB" w:rsidR="008A1F0A" w:rsidRDefault="008A1F0A" w:rsidP="00757FBF">
      <w:pPr>
        <w:pStyle w:val="Estilo"/>
        <w:spacing w:before="100" w:beforeAutospacing="1" w:after="100" w:afterAutospacing="1"/>
      </w:pPr>
      <w:r>
        <w:t>…</w:t>
      </w:r>
    </w:p>
    <w:p w14:paraId="36C612DF" w14:textId="77777777" w:rsidR="008A1F0A" w:rsidRPr="00757FBF" w:rsidRDefault="008A1F0A" w:rsidP="00757FBF">
      <w:pPr>
        <w:pStyle w:val="Estilo"/>
        <w:spacing w:before="100" w:beforeAutospacing="1" w:after="100" w:afterAutospacing="1"/>
        <w:rPr>
          <w:b/>
        </w:rPr>
      </w:pPr>
      <w:r w:rsidRPr="00757FBF">
        <w:rPr>
          <w:b/>
        </w:rPr>
        <w:t xml:space="preserve">Artículo 105. Consecuencias de la incompatibilidad de las pensiones </w:t>
      </w:r>
    </w:p>
    <w:p w14:paraId="37B01AC6" w14:textId="1F631269" w:rsidR="008A1F0A" w:rsidRDefault="008A1F0A" w:rsidP="00757FBF">
      <w:pPr>
        <w:pStyle w:val="Estilo"/>
        <w:spacing w:before="100" w:beforeAutospacing="1" w:after="100" w:afterAutospacing="1"/>
      </w:pPr>
      <w:r>
        <w:t xml:space="preserve">En caso de que una persona que recibe alguna de las pensiones, previstas en el artículo 99 de esta ley, salvo las establecidas </w:t>
      </w:r>
      <w:r w:rsidRPr="008A1F0A">
        <w:t>e</w:t>
      </w:r>
      <w:r>
        <w:t>n las fracciones V</w:t>
      </w:r>
      <w:r w:rsidRPr="00757FBF">
        <w:t xml:space="preserve"> y VI de dicho artículo,</w:t>
      </w:r>
      <w:r w:rsidRPr="008A1F0A">
        <w:t xml:space="preserve"> desempeñe un trabajo remunerado en cualquiera</w:t>
      </w:r>
      <w:r>
        <w:t xml:space="preserve"> de las entidades públicas y acceda al régimen de seguridad social establecido en esta ley, deberá reintegrar las cantidades correspondientes a las mensualidades de la pensión indebidamente percibidas, a partir de que se presente la incompatibilidad.</w:t>
      </w:r>
    </w:p>
    <w:p w14:paraId="6AF6C9B8" w14:textId="77777777" w:rsidR="00D91B44" w:rsidRPr="002B6876" w:rsidRDefault="00D91B44" w:rsidP="00D91B44">
      <w:pPr>
        <w:adjustRightInd w:val="0"/>
        <w:spacing w:before="100" w:beforeAutospacing="1" w:after="100" w:afterAutospacing="1" w:line="240" w:lineRule="auto"/>
        <w:jc w:val="both"/>
        <w:rPr>
          <w:rFonts w:ascii="Arial" w:hAnsi="Arial" w:cs="Arial"/>
          <w:b/>
          <w:sz w:val="24"/>
          <w:szCs w:val="24"/>
        </w:rPr>
      </w:pPr>
      <w:r w:rsidRPr="002B6876">
        <w:rPr>
          <w:rFonts w:ascii="Arial" w:hAnsi="Arial" w:cs="Arial"/>
          <w:b/>
          <w:bCs/>
          <w:sz w:val="24"/>
          <w:szCs w:val="24"/>
        </w:rPr>
        <w:t>Artículo 110.</w:t>
      </w:r>
      <w:r w:rsidRPr="002B6876">
        <w:rPr>
          <w:rFonts w:ascii="Arial" w:hAnsi="Arial" w:cs="Arial"/>
          <w:b/>
          <w:sz w:val="24"/>
          <w:szCs w:val="24"/>
        </w:rPr>
        <w:t xml:space="preserve"> Pensiones</w:t>
      </w:r>
    </w:p>
    <w:p w14:paraId="18A59427"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 xml:space="preserve">La jubilación es la relevación de la obligación de la persona servidora pública de seguir desempeñando su empleo en razón de edad, de su tiempo de servicios o por imposibilidad física o mental, con derecho a percibir en calidad de pensión el total o parte de su último salario. El instituto está obligado a pagar las pensiones por jubilación y de otra índole que se consignen en </w:t>
      </w:r>
      <w:r w:rsidR="00151025" w:rsidRPr="008E5BC5">
        <w:rPr>
          <w:rFonts w:cs="Arial"/>
          <w:szCs w:val="24"/>
        </w:rPr>
        <w:t>esta l</w:t>
      </w:r>
      <w:r w:rsidRPr="008E5BC5">
        <w:rPr>
          <w:rFonts w:cs="Arial"/>
          <w:szCs w:val="24"/>
        </w:rPr>
        <w:t>ey.</w:t>
      </w:r>
    </w:p>
    <w:p w14:paraId="23315CD5" w14:textId="77777777" w:rsidR="00D91B44" w:rsidRPr="002B6876" w:rsidRDefault="00D91B44" w:rsidP="00D91B44">
      <w:pPr>
        <w:adjustRightInd w:val="0"/>
        <w:spacing w:before="100" w:beforeAutospacing="1" w:after="100" w:afterAutospacing="1" w:line="240" w:lineRule="auto"/>
        <w:jc w:val="both"/>
        <w:rPr>
          <w:rFonts w:ascii="Arial" w:hAnsi="Arial" w:cs="Arial"/>
          <w:b/>
          <w:sz w:val="24"/>
          <w:szCs w:val="24"/>
        </w:rPr>
      </w:pPr>
      <w:r w:rsidRPr="002B6876">
        <w:rPr>
          <w:rFonts w:ascii="Arial" w:hAnsi="Arial" w:cs="Arial"/>
          <w:b/>
          <w:bCs/>
          <w:sz w:val="24"/>
          <w:szCs w:val="24"/>
        </w:rPr>
        <w:t>Artículo 111.</w:t>
      </w:r>
      <w:r w:rsidRPr="002B6876">
        <w:rPr>
          <w:rFonts w:ascii="Arial" w:hAnsi="Arial" w:cs="Arial"/>
          <w:b/>
          <w:sz w:val="24"/>
          <w:szCs w:val="24"/>
        </w:rPr>
        <w:t xml:space="preserve"> Supuestos</w:t>
      </w:r>
    </w:p>
    <w:p w14:paraId="37C327DA" w14:textId="77777777" w:rsidR="00D91B44" w:rsidRPr="002B6876" w:rsidRDefault="00D91B44" w:rsidP="00D91B44">
      <w:pPr>
        <w:adjustRightInd w:val="0"/>
        <w:spacing w:before="100" w:beforeAutospacing="1" w:after="100" w:afterAutospacing="1" w:line="240" w:lineRule="auto"/>
        <w:jc w:val="both"/>
        <w:rPr>
          <w:rFonts w:ascii="Arial" w:hAnsi="Arial" w:cs="Arial"/>
          <w:b/>
          <w:sz w:val="24"/>
          <w:szCs w:val="24"/>
        </w:rPr>
      </w:pPr>
      <w:r w:rsidRPr="002B6876">
        <w:rPr>
          <w:rFonts w:ascii="Arial" w:hAnsi="Arial" w:cs="Arial"/>
          <w:bCs/>
          <w:sz w:val="24"/>
          <w:szCs w:val="24"/>
        </w:rPr>
        <w:t>Las personas servidoras públicas adquieren derecho a pensión:</w:t>
      </w:r>
    </w:p>
    <w:p w14:paraId="54DCB32E" w14:textId="77777777" w:rsidR="00D91B44" w:rsidRPr="002B6876" w:rsidRDefault="00D91B44" w:rsidP="00D91B44">
      <w:pPr>
        <w:adjustRightInd w:val="0"/>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lastRenderedPageBreak/>
        <w:t xml:space="preserve">I. </w:t>
      </w:r>
      <w:r w:rsidRPr="002B6876">
        <w:rPr>
          <w:rFonts w:ascii="Arial" w:hAnsi="Arial" w:cs="Arial"/>
          <w:bCs/>
          <w:sz w:val="24"/>
          <w:szCs w:val="24"/>
        </w:rPr>
        <w:t>Por jubilación necesaria al cumplir 55 años de edad y 15 o más años de cotización.</w:t>
      </w:r>
    </w:p>
    <w:p w14:paraId="31D2D583" w14:textId="77777777" w:rsidR="00D91B44" w:rsidRPr="002B6876" w:rsidRDefault="00D91B44" w:rsidP="00D91B44">
      <w:pPr>
        <w:adjustRightInd w:val="0"/>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t xml:space="preserve">II. </w:t>
      </w:r>
      <w:r w:rsidRPr="002B6876">
        <w:rPr>
          <w:rFonts w:ascii="Arial" w:hAnsi="Arial" w:cs="Arial"/>
          <w:bCs/>
          <w:sz w:val="24"/>
          <w:szCs w:val="24"/>
        </w:rPr>
        <w:t>Por jubilación voluntaria cuando hayan alcanzado 30 años de cotización, en el caso de los hombres, o 28 años de cotización, en el caso de las mujeres. En ambos supuestos, sin límite de edad.</w:t>
      </w:r>
    </w:p>
    <w:p w14:paraId="0055C85A" w14:textId="2B071836" w:rsidR="00D91B44" w:rsidRPr="002B6876" w:rsidRDefault="00D91B44" w:rsidP="00D91B44">
      <w:pPr>
        <w:adjustRightInd w:val="0"/>
        <w:spacing w:before="100" w:beforeAutospacing="1" w:after="100" w:afterAutospacing="1" w:line="240" w:lineRule="auto"/>
        <w:ind w:firstLine="709"/>
        <w:jc w:val="both"/>
        <w:rPr>
          <w:rFonts w:ascii="Arial" w:hAnsi="Arial" w:cs="Arial"/>
          <w:bCs/>
          <w:sz w:val="24"/>
          <w:szCs w:val="24"/>
        </w:rPr>
      </w:pPr>
      <w:r w:rsidRPr="002B6876">
        <w:rPr>
          <w:rFonts w:ascii="Arial" w:hAnsi="Arial" w:cs="Arial"/>
          <w:sz w:val="24"/>
          <w:szCs w:val="24"/>
        </w:rPr>
        <w:t xml:space="preserve">III. </w:t>
      </w:r>
      <w:r w:rsidRPr="002B6876">
        <w:rPr>
          <w:rFonts w:ascii="Arial" w:hAnsi="Arial" w:cs="Arial"/>
          <w:bCs/>
          <w:sz w:val="24"/>
          <w:szCs w:val="24"/>
        </w:rPr>
        <w:t>Por incapacidad</w:t>
      </w:r>
      <w:r w:rsidR="00BA56AB">
        <w:rPr>
          <w:rFonts w:ascii="Arial" w:hAnsi="Arial" w:cs="Arial"/>
          <w:bCs/>
          <w:sz w:val="24"/>
          <w:szCs w:val="24"/>
        </w:rPr>
        <w:t xml:space="preserve"> o invalidez</w:t>
      </w:r>
      <w:r w:rsidRPr="002B6876">
        <w:rPr>
          <w:rFonts w:ascii="Arial" w:hAnsi="Arial" w:cs="Arial"/>
          <w:bCs/>
          <w:sz w:val="24"/>
          <w:szCs w:val="24"/>
        </w:rPr>
        <w:t>, cuando se hayan perdido las facultades físicas o intelectuales necesarias para el desempeño normal del trabajo. La obligación para el instituto queda condicionada a que se hayan pagado íntegra y normalmente las cotizaciones por el tiempo de servicios. La inhabilitación podrá ser:</w:t>
      </w:r>
    </w:p>
    <w:p w14:paraId="75F3DC4A" w14:textId="1C91FBB5" w:rsidR="00D91B44" w:rsidRPr="002B6876" w:rsidRDefault="00D91B44" w:rsidP="00D91B44">
      <w:pPr>
        <w:adjustRightInd w:val="0"/>
        <w:spacing w:before="100" w:beforeAutospacing="1" w:after="100" w:afterAutospacing="1" w:line="240" w:lineRule="auto"/>
        <w:ind w:left="709" w:firstLine="709"/>
        <w:jc w:val="both"/>
        <w:rPr>
          <w:rFonts w:ascii="Arial" w:hAnsi="Arial" w:cs="Arial"/>
          <w:bCs/>
          <w:sz w:val="24"/>
          <w:szCs w:val="24"/>
        </w:rPr>
      </w:pPr>
      <w:r w:rsidRPr="008E5BC5">
        <w:rPr>
          <w:rFonts w:ascii="Arial" w:hAnsi="Arial" w:cs="Arial"/>
          <w:bCs/>
          <w:sz w:val="24"/>
          <w:szCs w:val="24"/>
        </w:rPr>
        <w:t xml:space="preserve">a) </w:t>
      </w:r>
      <w:r w:rsidR="00BA56AB">
        <w:rPr>
          <w:rFonts w:ascii="Arial" w:hAnsi="Arial" w:cs="Arial"/>
          <w:bCs/>
          <w:sz w:val="24"/>
          <w:szCs w:val="24"/>
        </w:rPr>
        <w:t>Por incapacidad a</w:t>
      </w:r>
      <w:r w:rsidRPr="008E5BC5">
        <w:rPr>
          <w:rFonts w:ascii="Arial" w:hAnsi="Arial" w:cs="Arial"/>
          <w:bCs/>
          <w:sz w:val="24"/>
          <w:szCs w:val="24"/>
        </w:rPr>
        <w:t xml:space="preserve"> causa </w:t>
      </w:r>
      <w:r w:rsidR="008E5BC5" w:rsidRPr="008E5BC5">
        <w:rPr>
          <w:rFonts w:ascii="Arial" w:hAnsi="Arial" w:cs="Arial"/>
          <w:bCs/>
          <w:sz w:val="24"/>
          <w:szCs w:val="24"/>
        </w:rPr>
        <w:t>o</w:t>
      </w:r>
      <w:r w:rsidRPr="008E5BC5">
        <w:rPr>
          <w:rFonts w:ascii="Arial" w:hAnsi="Arial" w:cs="Arial"/>
          <w:bCs/>
          <w:sz w:val="24"/>
          <w:szCs w:val="24"/>
        </w:rPr>
        <w:t xml:space="preserve"> consecuencia del trabajo, en cuyo caso el derecho a pensión se adquiere cualquiera que sea el tiempo de cotizaciones.</w:t>
      </w:r>
    </w:p>
    <w:p w14:paraId="2756FA8C" w14:textId="4C45EEC9" w:rsidR="00D91B44" w:rsidRPr="002B6876" w:rsidRDefault="00D91B44" w:rsidP="00D91B44">
      <w:pPr>
        <w:adjustRightInd w:val="0"/>
        <w:spacing w:before="100" w:beforeAutospacing="1" w:after="100" w:afterAutospacing="1" w:line="240" w:lineRule="auto"/>
        <w:ind w:left="709" w:firstLine="709"/>
        <w:jc w:val="both"/>
        <w:rPr>
          <w:rFonts w:ascii="Arial" w:eastAsia="Arial" w:hAnsi="Arial" w:cs="Arial"/>
          <w:color w:val="000000"/>
          <w:sz w:val="24"/>
          <w:szCs w:val="24"/>
        </w:rPr>
      </w:pPr>
      <w:r w:rsidRPr="002B6876">
        <w:rPr>
          <w:rFonts w:ascii="Arial" w:hAnsi="Arial" w:cs="Arial"/>
          <w:bCs/>
          <w:sz w:val="24"/>
          <w:szCs w:val="24"/>
        </w:rPr>
        <w:t>b) Por</w:t>
      </w:r>
      <w:r w:rsidR="00BA56AB">
        <w:rPr>
          <w:rFonts w:ascii="Arial" w:hAnsi="Arial" w:cs="Arial"/>
          <w:bCs/>
          <w:sz w:val="24"/>
          <w:szCs w:val="24"/>
        </w:rPr>
        <w:t xml:space="preserve"> invalidez por</w:t>
      </w:r>
      <w:r w:rsidRPr="002B6876">
        <w:rPr>
          <w:rFonts w:ascii="Arial" w:hAnsi="Arial" w:cs="Arial"/>
          <w:bCs/>
          <w:sz w:val="24"/>
          <w:szCs w:val="24"/>
        </w:rPr>
        <w:t xml:space="preserve"> causas ajenas al trabajo, en cuyo caso el derecho a</w:t>
      </w:r>
      <w:r w:rsidR="0014340F" w:rsidRPr="002B6876">
        <w:rPr>
          <w:rFonts w:ascii="Arial" w:hAnsi="Arial" w:cs="Arial"/>
          <w:bCs/>
          <w:sz w:val="24"/>
          <w:szCs w:val="24"/>
        </w:rPr>
        <w:t xml:space="preserve"> </w:t>
      </w:r>
      <w:r w:rsidR="0014340F" w:rsidRPr="005E2C5B">
        <w:rPr>
          <w:rFonts w:ascii="Arial" w:hAnsi="Arial" w:cs="Arial"/>
          <w:bCs/>
          <w:sz w:val="24"/>
          <w:szCs w:val="24"/>
        </w:rPr>
        <w:t>la</w:t>
      </w:r>
      <w:r w:rsidRPr="002B6876">
        <w:rPr>
          <w:rFonts w:ascii="Arial" w:hAnsi="Arial" w:cs="Arial"/>
          <w:bCs/>
          <w:sz w:val="24"/>
          <w:szCs w:val="24"/>
        </w:rPr>
        <w:t xml:space="preserve"> pensión se adquiere cuando </w:t>
      </w:r>
      <w:r w:rsidR="008E5BC5">
        <w:rPr>
          <w:rFonts w:ascii="Arial" w:hAnsi="Arial" w:cs="Arial"/>
          <w:bCs/>
          <w:sz w:val="24"/>
          <w:szCs w:val="24"/>
        </w:rPr>
        <w:t>las personas servidoras públicas</w:t>
      </w:r>
      <w:r w:rsidRPr="002B6876">
        <w:rPr>
          <w:rFonts w:ascii="Arial" w:hAnsi="Arial" w:cs="Arial"/>
          <w:bCs/>
          <w:sz w:val="24"/>
          <w:szCs w:val="24"/>
        </w:rPr>
        <w:t xml:space="preserve"> hayan alcanzado cinco o más años de cotización, en términos </w:t>
      </w:r>
      <w:r w:rsidRPr="005E2C5B">
        <w:rPr>
          <w:rFonts w:ascii="Arial" w:hAnsi="Arial" w:cs="Arial"/>
          <w:bCs/>
          <w:sz w:val="24"/>
          <w:szCs w:val="24"/>
        </w:rPr>
        <w:t>de lo previsto en el artículo 119</w:t>
      </w:r>
      <w:r w:rsidR="0014340F" w:rsidRPr="005E2C5B">
        <w:rPr>
          <w:rFonts w:ascii="Arial" w:hAnsi="Arial" w:cs="Arial"/>
          <w:bCs/>
          <w:sz w:val="24"/>
          <w:szCs w:val="24"/>
        </w:rPr>
        <w:t xml:space="preserve"> de esta ley</w:t>
      </w:r>
      <w:r w:rsidRPr="005E2C5B">
        <w:rPr>
          <w:rFonts w:ascii="Arial" w:hAnsi="Arial" w:cs="Arial"/>
          <w:bCs/>
          <w:sz w:val="24"/>
          <w:szCs w:val="24"/>
        </w:rPr>
        <w:t>.</w:t>
      </w:r>
    </w:p>
    <w:p w14:paraId="4ED691DE" w14:textId="63ACBC3E" w:rsidR="00D91B44" w:rsidRPr="002B6876" w:rsidRDefault="00D91B44" w:rsidP="00D91B44">
      <w:pPr>
        <w:pStyle w:val="Estilo"/>
        <w:spacing w:before="100" w:beforeAutospacing="1" w:after="100" w:afterAutospacing="1"/>
        <w:rPr>
          <w:rFonts w:cs="Arial"/>
          <w:b/>
          <w:szCs w:val="24"/>
        </w:rPr>
      </w:pPr>
      <w:r w:rsidRPr="005E2C5B">
        <w:rPr>
          <w:rFonts w:cs="Arial"/>
          <w:b/>
          <w:szCs w:val="24"/>
        </w:rPr>
        <w:t>Artículo 112. Fijación del monto</w:t>
      </w:r>
      <w:r w:rsidR="0014340F" w:rsidRPr="005E2C5B">
        <w:rPr>
          <w:rFonts w:cs="Arial"/>
          <w:b/>
          <w:szCs w:val="24"/>
        </w:rPr>
        <w:t xml:space="preserve"> de la pensión</w:t>
      </w:r>
    </w:p>
    <w:p w14:paraId="18A6D6A8"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El monto de la pensión que se pague a la persona servidora pública, a título de jubilación, se fijará como sigue:</w:t>
      </w:r>
    </w:p>
    <w:p w14:paraId="538598D0" w14:textId="7777777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I. Por jubilación necesaria o voluntaria, el tanto por ciento del último salario, en relación con los años de cotización, conforme a las siguientes tablas:</w:t>
      </w:r>
    </w:p>
    <w:p w14:paraId="47443CBA" w14:textId="77777777" w:rsidR="00D91B44" w:rsidRPr="002B6876" w:rsidRDefault="00D91B44" w:rsidP="00D91B44">
      <w:pPr>
        <w:pStyle w:val="Estilo"/>
        <w:spacing w:before="100" w:beforeAutospacing="1" w:after="100" w:afterAutospacing="1"/>
        <w:ind w:left="709" w:firstLine="709"/>
        <w:rPr>
          <w:rFonts w:cs="Arial"/>
          <w:szCs w:val="24"/>
        </w:rPr>
      </w:pPr>
      <w:r w:rsidRPr="002B6876">
        <w:rPr>
          <w:rFonts w:cs="Arial"/>
          <w:szCs w:val="24"/>
        </w:rPr>
        <w:t>a) En el caso de las mujeres:</w:t>
      </w:r>
    </w:p>
    <w:p w14:paraId="1FDA8B42" w14:textId="77777777" w:rsidR="00D91B44" w:rsidRPr="002B6876" w:rsidRDefault="00D91B44" w:rsidP="00D91B44">
      <w:pPr>
        <w:pStyle w:val="Estilo"/>
        <w:ind w:left="709" w:firstLine="709"/>
        <w:rPr>
          <w:rFonts w:cs="Arial"/>
          <w:szCs w:val="24"/>
        </w:rPr>
      </w:pPr>
      <w:r w:rsidRPr="002B6876">
        <w:rPr>
          <w:rFonts w:cs="Arial"/>
          <w:szCs w:val="24"/>
        </w:rPr>
        <w:t>Años de</w:t>
      </w:r>
      <w:r w:rsidRPr="002B6876">
        <w:rPr>
          <w:rFonts w:cs="Arial"/>
          <w:szCs w:val="24"/>
        </w:rPr>
        <w:tab/>
      </w:r>
      <w:r w:rsidRPr="002B6876">
        <w:rPr>
          <w:rFonts w:cs="Arial"/>
          <w:szCs w:val="24"/>
        </w:rPr>
        <w:tab/>
        <w:t>Porcentaje</w:t>
      </w:r>
    </w:p>
    <w:p w14:paraId="1E1D14BB" w14:textId="77777777" w:rsidR="00D91B44" w:rsidRPr="002B6876" w:rsidRDefault="00D91B44" w:rsidP="00D91B44">
      <w:pPr>
        <w:pStyle w:val="Estilo"/>
        <w:ind w:left="709" w:firstLine="709"/>
        <w:rPr>
          <w:rFonts w:cs="Arial"/>
          <w:szCs w:val="24"/>
        </w:rPr>
      </w:pPr>
      <w:r w:rsidRPr="002B6876">
        <w:rPr>
          <w:rFonts w:cs="Arial"/>
          <w:szCs w:val="24"/>
        </w:rPr>
        <w:t xml:space="preserve">cotización </w:t>
      </w:r>
    </w:p>
    <w:p w14:paraId="5CB114C9" w14:textId="77777777" w:rsidR="00D91B44" w:rsidRPr="002B6876" w:rsidRDefault="00D91B44" w:rsidP="00D91B44">
      <w:pPr>
        <w:pStyle w:val="Estilo"/>
        <w:ind w:left="709" w:firstLine="709"/>
        <w:rPr>
          <w:rFonts w:cs="Arial"/>
          <w:szCs w:val="24"/>
        </w:rPr>
      </w:pPr>
      <w:r w:rsidRPr="002B6876">
        <w:rPr>
          <w:rFonts w:cs="Arial"/>
          <w:szCs w:val="24"/>
        </w:rPr>
        <w:t>15</w:t>
      </w:r>
      <w:r w:rsidRPr="002B6876">
        <w:rPr>
          <w:rFonts w:cs="Arial"/>
          <w:szCs w:val="24"/>
        </w:rPr>
        <w:tab/>
      </w:r>
      <w:r w:rsidRPr="002B6876">
        <w:rPr>
          <w:rFonts w:cs="Arial"/>
          <w:szCs w:val="24"/>
        </w:rPr>
        <w:tab/>
      </w:r>
      <w:r w:rsidRPr="002B6876">
        <w:rPr>
          <w:rFonts w:cs="Arial"/>
          <w:szCs w:val="24"/>
        </w:rPr>
        <w:tab/>
        <w:t>50.00%</w:t>
      </w:r>
    </w:p>
    <w:p w14:paraId="10774E78" w14:textId="77777777" w:rsidR="00D91B44" w:rsidRPr="002B6876" w:rsidRDefault="00D91B44" w:rsidP="00D91B44">
      <w:pPr>
        <w:pStyle w:val="Estilo"/>
        <w:ind w:left="709" w:firstLine="709"/>
        <w:rPr>
          <w:rFonts w:cs="Arial"/>
          <w:szCs w:val="24"/>
        </w:rPr>
      </w:pPr>
      <w:r w:rsidRPr="002B6876">
        <w:rPr>
          <w:rFonts w:cs="Arial"/>
          <w:szCs w:val="24"/>
        </w:rPr>
        <w:t>16</w:t>
      </w:r>
      <w:r w:rsidRPr="002B6876">
        <w:rPr>
          <w:rFonts w:cs="Arial"/>
          <w:szCs w:val="24"/>
        </w:rPr>
        <w:tab/>
      </w:r>
      <w:r w:rsidRPr="002B6876">
        <w:rPr>
          <w:rFonts w:cs="Arial"/>
          <w:szCs w:val="24"/>
        </w:rPr>
        <w:tab/>
      </w:r>
      <w:r w:rsidRPr="002B6876">
        <w:rPr>
          <w:rFonts w:cs="Arial"/>
          <w:szCs w:val="24"/>
        </w:rPr>
        <w:tab/>
        <w:t>54.00%</w:t>
      </w:r>
    </w:p>
    <w:p w14:paraId="4C0A1734" w14:textId="77777777" w:rsidR="00D91B44" w:rsidRPr="002B6876" w:rsidRDefault="00D91B44" w:rsidP="00D91B44">
      <w:pPr>
        <w:pStyle w:val="Estilo"/>
        <w:ind w:left="709" w:firstLine="709"/>
        <w:rPr>
          <w:rFonts w:cs="Arial"/>
          <w:szCs w:val="24"/>
        </w:rPr>
      </w:pPr>
      <w:r w:rsidRPr="002B6876">
        <w:rPr>
          <w:rFonts w:cs="Arial"/>
          <w:szCs w:val="24"/>
        </w:rPr>
        <w:t>17</w:t>
      </w:r>
      <w:r w:rsidRPr="002B6876">
        <w:rPr>
          <w:rFonts w:cs="Arial"/>
          <w:szCs w:val="24"/>
        </w:rPr>
        <w:tab/>
      </w:r>
      <w:r w:rsidRPr="002B6876">
        <w:rPr>
          <w:rFonts w:cs="Arial"/>
          <w:szCs w:val="24"/>
        </w:rPr>
        <w:tab/>
      </w:r>
      <w:r w:rsidRPr="002B6876">
        <w:rPr>
          <w:rFonts w:cs="Arial"/>
          <w:szCs w:val="24"/>
        </w:rPr>
        <w:tab/>
        <w:t>58.00%</w:t>
      </w:r>
    </w:p>
    <w:p w14:paraId="3A28F5EA" w14:textId="77777777" w:rsidR="00D91B44" w:rsidRPr="002B6876" w:rsidRDefault="00D91B44" w:rsidP="00D91B44">
      <w:pPr>
        <w:pStyle w:val="Estilo"/>
        <w:ind w:left="709" w:firstLine="709"/>
        <w:rPr>
          <w:rFonts w:cs="Arial"/>
          <w:szCs w:val="24"/>
        </w:rPr>
      </w:pPr>
      <w:r w:rsidRPr="002B6876">
        <w:rPr>
          <w:rFonts w:cs="Arial"/>
          <w:szCs w:val="24"/>
        </w:rPr>
        <w:t>18</w:t>
      </w:r>
      <w:r w:rsidRPr="002B6876">
        <w:rPr>
          <w:rFonts w:cs="Arial"/>
          <w:szCs w:val="24"/>
        </w:rPr>
        <w:tab/>
      </w:r>
      <w:r w:rsidRPr="002B6876">
        <w:rPr>
          <w:rFonts w:cs="Arial"/>
          <w:szCs w:val="24"/>
        </w:rPr>
        <w:tab/>
      </w:r>
      <w:r w:rsidRPr="002B6876">
        <w:rPr>
          <w:rFonts w:cs="Arial"/>
          <w:szCs w:val="24"/>
        </w:rPr>
        <w:tab/>
        <w:t>62.00%</w:t>
      </w:r>
    </w:p>
    <w:p w14:paraId="506EEB8C" w14:textId="77777777" w:rsidR="00D91B44" w:rsidRPr="002B6876" w:rsidRDefault="00D91B44" w:rsidP="00D91B44">
      <w:pPr>
        <w:pStyle w:val="Estilo"/>
        <w:ind w:left="709" w:firstLine="709"/>
        <w:rPr>
          <w:rFonts w:cs="Arial"/>
          <w:szCs w:val="24"/>
        </w:rPr>
      </w:pPr>
      <w:r w:rsidRPr="002B6876">
        <w:rPr>
          <w:rFonts w:cs="Arial"/>
          <w:szCs w:val="24"/>
        </w:rPr>
        <w:t>19</w:t>
      </w:r>
      <w:r w:rsidRPr="002B6876">
        <w:rPr>
          <w:rFonts w:cs="Arial"/>
          <w:szCs w:val="24"/>
        </w:rPr>
        <w:tab/>
      </w:r>
      <w:r w:rsidRPr="002B6876">
        <w:rPr>
          <w:rFonts w:cs="Arial"/>
          <w:szCs w:val="24"/>
        </w:rPr>
        <w:tab/>
      </w:r>
      <w:r w:rsidRPr="002B6876">
        <w:rPr>
          <w:rFonts w:cs="Arial"/>
          <w:szCs w:val="24"/>
        </w:rPr>
        <w:tab/>
        <w:t>66.00%</w:t>
      </w:r>
    </w:p>
    <w:p w14:paraId="4A4F3605" w14:textId="77777777" w:rsidR="00D91B44" w:rsidRPr="002B6876" w:rsidRDefault="00D91B44" w:rsidP="00D91B44">
      <w:pPr>
        <w:pStyle w:val="Estilo"/>
        <w:ind w:left="709" w:firstLine="709"/>
        <w:rPr>
          <w:rFonts w:cs="Arial"/>
          <w:szCs w:val="24"/>
        </w:rPr>
      </w:pPr>
      <w:r w:rsidRPr="002B6876">
        <w:rPr>
          <w:rFonts w:cs="Arial"/>
          <w:szCs w:val="24"/>
        </w:rPr>
        <w:t>20</w:t>
      </w:r>
      <w:r w:rsidRPr="002B6876">
        <w:rPr>
          <w:rFonts w:cs="Arial"/>
          <w:szCs w:val="24"/>
        </w:rPr>
        <w:tab/>
      </w:r>
      <w:r w:rsidRPr="002B6876">
        <w:rPr>
          <w:rFonts w:cs="Arial"/>
          <w:szCs w:val="24"/>
        </w:rPr>
        <w:tab/>
      </w:r>
      <w:r w:rsidRPr="002B6876">
        <w:rPr>
          <w:rFonts w:cs="Arial"/>
          <w:szCs w:val="24"/>
        </w:rPr>
        <w:tab/>
        <w:t>69.00%</w:t>
      </w:r>
    </w:p>
    <w:p w14:paraId="5BD847B0" w14:textId="77777777" w:rsidR="00D91B44" w:rsidRPr="002B6876" w:rsidRDefault="00D91B44" w:rsidP="00D91B44">
      <w:pPr>
        <w:pStyle w:val="Estilo"/>
        <w:ind w:left="709" w:firstLine="709"/>
        <w:rPr>
          <w:rFonts w:cs="Arial"/>
          <w:szCs w:val="24"/>
        </w:rPr>
      </w:pPr>
      <w:r w:rsidRPr="002B6876">
        <w:rPr>
          <w:rFonts w:cs="Arial"/>
          <w:szCs w:val="24"/>
        </w:rPr>
        <w:t>21</w:t>
      </w:r>
      <w:r w:rsidRPr="002B6876">
        <w:rPr>
          <w:rFonts w:cs="Arial"/>
          <w:szCs w:val="24"/>
        </w:rPr>
        <w:tab/>
      </w:r>
      <w:r w:rsidRPr="002B6876">
        <w:rPr>
          <w:rFonts w:cs="Arial"/>
          <w:szCs w:val="24"/>
        </w:rPr>
        <w:tab/>
      </w:r>
      <w:r w:rsidRPr="002B6876">
        <w:rPr>
          <w:rFonts w:cs="Arial"/>
          <w:szCs w:val="24"/>
        </w:rPr>
        <w:tab/>
        <w:t>73.00%</w:t>
      </w:r>
    </w:p>
    <w:p w14:paraId="13431E08" w14:textId="77777777" w:rsidR="00D91B44" w:rsidRPr="002B6876" w:rsidRDefault="00D91B44" w:rsidP="00D91B44">
      <w:pPr>
        <w:pStyle w:val="Estilo"/>
        <w:ind w:left="709" w:firstLine="709"/>
        <w:rPr>
          <w:rFonts w:cs="Arial"/>
          <w:szCs w:val="24"/>
        </w:rPr>
      </w:pPr>
      <w:r w:rsidRPr="002B6876">
        <w:rPr>
          <w:rFonts w:cs="Arial"/>
          <w:szCs w:val="24"/>
        </w:rPr>
        <w:t>22</w:t>
      </w:r>
      <w:r w:rsidRPr="002B6876">
        <w:rPr>
          <w:rFonts w:cs="Arial"/>
          <w:szCs w:val="24"/>
        </w:rPr>
        <w:tab/>
      </w:r>
      <w:r w:rsidRPr="002B6876">
        <w:rPr>
          <w:rFonts w:cs="Arial"/>
          <w:szCs w:val="24"/>
        </w:rPr>
        <w:tab/>
      </w:r>
      <w:r w:rsidRPr="002B6876">
        <w:rPr>
          <w:rFonts w:cs="Arial"/>
          <w:szCs w:val="24"/>
        </w:rPr>
        <w:tab/>
        <w:t>77.00%</w:t>
      </w:r>
    </w:p>
    <w:p w14:paraId="10E3CC63" w14:textId="77777777" w:rsidR="00D91B44" w:rsidRPr="002B6876" w:rsidRDefault="00D91B44" w:rsidP="00D91B44">
      <w:pPr>
        <w:pStyle w:val="Estilo"/>
        <w:ind w:left="709" w:firstLine="709"/>
        <w:rPr>
          <w:rFonts w:cs="Arial"/>
          <w:szCs w:val="24"/>
        </w:rPr>
      </w:pPr>
      <w:r w:rsidRPr="002B6876">
        <w:rPr>
          <w:rFonts w:cs="Arial"/>
          <w:szCs w:val="24"/>
        </w:rPr>
        <w:lastRenderedPageBreak/>
        <w:t>23</w:t>
      </w:r>
      <w:r w:rsidRPr="002B6876">
        <w:rPr>
          <w:rFonts w:cs="Arial"/>
          <w:szCs w:val="24"/>
        </w:rPr>
        <w:tab/>
      </w:r>
      <w:r w:rsidRPr="002B6876">
        <w:rPr>
          <w:rFonts w:cs="Arial"/>
          <w:szCs w:val="24"/>
        </w:rPr>
        <w:tab/>
      </w:r>
      <w:r w:rsidRPr="002B6876">
        <w:rPr>
          <w:rFonts w:cs="Arial"/>
          <w:szCs w:val="24"/>
        </w:rPr>
        <w:tab/>
        <w:t>81.00%</w:t>
      </w:r>
    </w:p>
    <w:p w14:paraId="0E249D47" w14:textId="77777777" w:rsidR="00D91B44" w:rsidRPr="002B6876" w:rsidRDefault="00D91B44" w:rsidP="00D91B44">
      <w:pPr>
        <w:pStyle w:val="Estilo"/>
        <w:ind w:left="709" w:firstLine="709"/>
        <w:rPr>
          <w:rFonts w:cs="Arial"/>
          <w:szCs w:val="24"/>
        </w:rPr>
      </w:pPr>
      <w:r w:rsidRPr="002B6876">
        <w:rPr>
          <w:rFonts w:cs="Arial"/>
          <w:szCs w:val="24"/>
        </w:rPr>
        <w:t>24</w:t>
      </w:r>
      <w:r w:rsidRPr="002B6876">
        <w:rPr>
          <w:rFonts w:cs="Arial"/>
          <w:szCs w:val="24"/>
        </w:rPr>
        <w:tab/>
      </w:r>
      <w:r w:rsidRPr="002B6876">
        <w:rPr>
          <w:rFonts w:cs="Arial"/>
          <w:szCs w:val="24"/>
        </w:rPr>
        <w:tab/>
      </w:r>
      <w:r w:rsidRPr="002B6876">
        <w:rPr>
          <w:rFonts w:cs="Arial"/>
          <w:szCs w:val="24"/>
        </w:rPr>
        <w:tab/>
        <w:t>85.00%</w:t>
      </w:r>
    </w:p>
    <w:p w14:paraId="2DB25FD2" w14:textId="77777777" w:rsidR="00D91B44" w:rsidRPr="002B6876" w:rsidRDefault="00D91B44" w:rsidP="00D91B44">
      <w:pPr>
        <w:pStyle w:val="Estilo"/>
        <w:ind w:left="709" w:firstLine="709"/>
        <w:rPr>
          <w:rFonts w:cs="Arial"/>
          <w:szCs w:val="24"/>
        </w:rPr>
      </w:pPr>
      <w:r w:rsidRPr="002B6876">
        <w:rPr>
          <w:rFonts w:cs="Arial"/>
          <w:szCs w:val="24"/>
        </w:rPr>
        <w:t>25</w:t>
      </w:r>
      <w:r w:rsidRPr="002B6876">
        <w:rPr>
          <w:rFonts w:cs="Arial"/>
          <w:szCs w:val="24"/>
        </w:rPr>
        <w:tab/>
      </w:r>
      <w:r w:rsidRPr="002B6876">
        <w:rPr>
          <w:rFonts w:cs="Arial"/>
          <w:szCs w:val="24"/>
        </w:rPr>
        <w:tab/>
      </w:r>
      <w:r w:rsidRPr="002B6876">
        <w:rPr>
          <w:rFonts w:cs="Arial"/>
          <w:szCs w:val="24"/>
        </w:rPr>
        <w:tab/>
        <w:t>88.00%</w:t>
      </w:r>
    </w:p>
    <w:p w14:paraId="2F12C984" w14:textId="77777777" w:rsidR="00D91B44" w:rsidRPr="002B6876" w:rsidRDefault="00D91B44" w:rsidP="00D91B44">
      <w:pPr>
        <w:pStyle w:val="Estilo"/>
        <w:ind w:left="709" w:firstLine="709"/>
        <w:rPr>
          <w:rFonts w:cs="Arial"/>
          <w:szCs w:val="24"/>
        </w:rPr>
      </w:pPr>
      <w:r w:rsidRPr="002B6876">
        <w:rPr>
          <w:rFonts w:cs="Arial"/>
          <w:szCs w:val="24"/>
        </w:rPr>
        <w:t>26</w:t>
      </w:r>
      <w:r w:rsidRPr="002B6876">
        <w:rPr>
          <w:rFonts w:cs="Arial"/>
          <w:szCs w:val="24"/>
        </w:rPr>
        <w:tab/>
      </w:r>
      <w:r w:rsidRPr="002B6876">
        <w:rPr>
          <w:rFonts w:cs="Arial"/>
          <w:szCs w:val="24"/>
        </w:rPr>
        <w:tab/>
      </w:r>
      <w:r w:rsidRPr="002B6876">
        <w:rPr>
          <w:rFonts w:cs="Arial"/>
          <w:szCs w:val="24"/>
        </w:rPr>
        <w:tab/>
        <w:t>92.00%</w:t>
      </w:r>
    </w:p>
    <w:p w14:paraId="7EC998B4" w14:textId="77777777" w:rsidR="00D91B44" w:rsidRPr="002B6876" w:rsidRDefault="00D91B44" w:rsidP="00D91B44">
      <w:pPr>
        <w:pStyle w:val="Estilo"/>
        <w:ind w:left="709" w:firstLine="709"/>
        <w:rPr>
          <w:rFonts w:cs="Arial"/>
          <w:szCs w:val="24"/>
        </w:rPr>
      </w:pPr>
      <w:r w:rsidRPr="002B6876">
        <w:rPr>
          <w:rFonts w:cs="Arial"/>
          <w:szCs w:val="24"/>
        </w:rPr>
        <w:t>27</w:t>
      </w:r>
      <w:r w:rsidRPr="002B6876">
        <w:rPr>
          <w:rFonts w:cs="Arial"/>
          <w:szCs w:val="24"/>
        </w:rPr>
        <w:tab/>
      </w:r>
      <w:r w:rsidRPr="002B6876">
        <w:rPr>
          <w:rFonts w:cs="Arial"/>
          <w:szCs w:val="24"/>
        </w:rPr>
        <w:tab/>
      </w:r>
      <w:r w:rsidRPr="002B6876">
        <w:rPr>
          <w:rFonts w:cs="Arial"/>
          <w:szCs w:val="24"/>
        </w:rPr>
        <w:tab/>
        <w:t>96.00%</w:t>
      </w:r>
    </w:p>
    <w:p w14:paraId="16F423BC" w14:textId="77777777" w:rsidR="00D91B44" w:rsidRPr="002B6876" w:rsidRDefault="00D91B44" w:rsidP="00D91B44">
      <w:pPr>
        <w:pStyle w:val="Estilo"/>
        <w:ind w:left="709" w:firstLine="709"/>
        <w:rPr>
          <w:rFonts w:cs="Arial"/>
          <w:szCs w:val="24"/>
        </w:rPr>
      </w:pPr>
      <w:r w:rsidRPr="002B6876">
        <w:rPr>
          <w:rFonts w:cs="Arial"/>
          <w:szCs w:val="24"/>
        </w:rPr>
        <w:t>28</w:t>
      </w:r>
      <w:r w:rsidRPr="002B6876">
        <w:rPr>
          <w:rFonts w:cs="Arial"/>
          <w:szCs w:val="24"/>
        </w:rPr>
        <w:tab/>
      </w:r>
      <w:r w:rsidRPr="002B6876">
        <w:rPr>
          <w:rFonts w:cs="Arial"/>
          <w:szCs w:val="24"/>
        </w:rPr>
        <w:tab/>
      </w:r>
      <w:r w:rsidRPr="002B6876">
        <w:rPr>
          <w:rFonts w:cs="Arial"/>
          <w:szCs w:val="24"/>
        </w:rPr>
        <w:tab/>
        <w:t>100.00%</w:t>
      </w:r>
    </w:p>
    <w:p w14:paraId="2F0B9DF8" w14:textId="77777777" w:rsidR="00D91B44" w:rsidRPr="002B6876" w:rsidRDefault="00D91B44" w:rsidP="00D91B44">
      <w:pPr>
        <w:pStyle w:val="Estilo"/>
        <w:spacing w:before="100" w:beforeAutospacing="1" w:after="100" w:afterAutospacing="1"/>
        <w:ind w:left="709" w:firstLine="709"/>
        <w:rPr>
          <w:rFonts w:cs="Arial"/>
          <w:szCs w:val="24"/>
        </w:rPr>
      </w:pPr>
      <w:r w:rsidRPr="002B6876">
        <w:rPr>
          <w:rFonts w:cs="Arial"/>
          <w:szCs w:val="24"/>
        </w:rPr>
        <w:t>b) En el caso de los hombres:</w:t>
      </w:r>
    </w:p>
    <w:p w14:paraId="6BB7EF2F" w14:textId="77777777" w:rsidR="00D91B44" w:rsidRPr="002B6876" w:rsidRDefault="00D91B44" w:rsidP="00D91B44">
      <w:pPr>
        <w:pStyle w:val="Estilo"/>
        <w:ind w:left="709" w:firstLine="709"/>
        <w:rPr>
          <w:rFonts w:cs="Arial"/>
          <w:szCs w:val="24"/>
        </w:rPr>
      </w:pPr>
      <w:r w:rsidRPr="002B6876">
        <w:rPr>
          <w:rFonts w:cs="Arial"/>
          <w:szCs w:val="24"/>
        </w:rPr>
        <w:t>Años de</w:t>
      </w:r>
      <w:r w:rsidRPr="002B6876">
        <w:rPr>
          <w:rFonts w:cs="Arial"/>
          <w:szCs w:val="24"/>
        </w:rPr>
        <w:tab/>
      </w:r>
      <w:r w:rsidRPr="002B6876">
        <w:rPr>
          <w:rFonts w:cs="Arial"/>
          <w:szCs w:val="24"/>
        </w:rPr>
        <w:tab/>
        <w:t>Porcentaje</w:t>
      </w:r>
    </w:p>
    <w:p w14:paraId="0A5FD1D8" w14:textId="77777777" w:rsidR="00D91B44" w:rsidRPr="002B6876" w:rsidRDefault="00D91B44" w:rsidP="00D91B44">
      <w:pPr>
        <w:pStyle w:val="Estilo"/>
        <w:ind w:left="709" w:firstLine="709"/>
        <w:rPr>
          <w:rFonts w:cs="Arial"/>
          <w:szCs w:val="24"/>
        </w:rPr>
      </w:pPr>
      <w:r w:rsidRPr="002B6876">
        <w:rPr>
          <w:rFonts w:cs="Arial"/>
          <w:szCs w:val="24"/>
        </w:rPr>
        <w:t xml:space="preserve">cotización </w:t>
      </w:r>
    </w:p>
    <w:p w14:paraId="1901F103" w14:textId="77777777" w:rsidR="00D91B44" w:rsidRPr="002B6876" w:rsidRDefault="00D91B44" w:rsidP="00D91B44">
      <w:pPr>
        <w:pStyle w:val="Estilo"/>
        <w:ind w:left="709" w:firstLine="709"/>
        <w:rPr>
          <w:rFonts w:cs="Arial"/>
          <w:szCs w:val="24"/>
        </w:rPr>
      </w:pPr>
      <w:r w:rsidRPr="002B6876">
        <w:rPr>
          <w:rFonts w:cs="Arial"/>
          <w:szCs w:val="24"/>
        </w:rPr>
        <w:t>15</w:t>
      </w:r>
      <w:r w:rsidRPr="002B6876">
        <w:rPr>
          <w:rFonts w:cs="Arial"/>
          <w:szCs w:val="24"/>
        </w:rPr>
        <w:tab/>
      </w:r>
      <w:r w:rsidRPr="002B6876">
        <w:rPr>
          <w:rFonts w:cs="Arial"/>
          <w:szCs w:val="24"/>
        </w:rPr>
        <w:tab/>
      </w:r>
      <w:r w:rsidRPr="002B6876">
        <w:rPr>
          <w:rFonts w:cs="Arial"/>
          <w:szCs w:val="24"/>
        </w:rPr>
        <w:tab/>
        <w:t>50.00%</w:t>
      </w:r>
    </w:p>
    <w:p w14:paraId="7A87B3A3" w14:textId="77777777" w:rsidR="00D91B44" w:rsidRPr="002B6876" w:rsidRDefault="00D91B44" w:rsidP="00D91B44">
      <w:pPr>
        <w:pStyle w:val="Estilo"/>
        <w:ind w:left="709" w:firstLine="709"/>
        <w:rPr>
          <w:rFonts w:cs="Arial"/>
          <w:szCs w:val="24"/>
        </w:rPr>
      </w:pPr>
      <w:r w:rsidRPr="002B6876">
        <w:rPr>
          <w:rFonts w:cs="Arial"/>
          <w:szCs w:val="24"/>
        </w:rPr>
        <w:t>16</w:t>
      </w:r>
      <w:r w:rsidRPr="002B6876">
        <w:rPr>
          <w:rFonts w:cs="Arial"/>
          <w:szCs w:val="24"/>
        </w:rPr>
        <w:tab/>
      </w:r>
      <w:r w:rsidRPr="002B6876">
        <w:rPr>
          <w:rFonts w:cs="Arial"/>
          <w:szCs w:val="24"/>
        </w:rPr>
        <w:tab/>
      </w:r>
      <w:r w:rsidRPr="002B6876">
        <w:rPr>
          <w:rFonts w:cs="Arial"/>
          <w:szCs w:val="24"/>
        </w:rPr>
        <w:tab/>
        <w:t>52.50%</w:t>
      </w:r>
    </w:p>
    <w:p w14:paraId="43037338" w14:textId="77777777" w:rsidR="00D91B44" w:rsidRPr="002B6876" w:rsidRDefault="00D91B44" w:rsidP="00D91B44">
      <w:pPr>
        <w:pStyle w:val="Estilo"/>
        <w:ind w:left="709" w:firstLine="709"/>
        <w:rPr>
          <w:rFonts w:cs="Arial"/>
          <w:szCs w:val="24"/>
        </w:rPr>
      </w:pPr>
      <w:r w:rsidRPr="002B6876">
        <w:rPr>
          <w:rFonts w:cs="Arial"/>
          <w:szCs w:val="24"/>
        </w:rPr>
        <w:t>17</w:t>
      </w:r>
      <w:r w:rsidRPr="002B6876">
        <w:rPr>
          <w:rFonts w:cs="Arial"/>
          <w:szCs w:val="24"/>
        </w:rPr>
        <w:tab/>
      </w:r>
      <w:r w:rsidRPr="002B6876">
        <w:rPr>
          <w:rFonts w:cs="Arial"/>
          <w:szCs w:val="24"/>
        </w:rPr>
        <w:tab/>
      </w:r>
      <w:r w:rsidRPr="002B6876">
        <w:rPr>
          <w:rFonts w:cs="Arial"/>
          <w:szCs w:val="24"/>
        </w:rPr>
        <w:tab/>
        <w:t>55.00%</w:t>
      </w:r>
    </w:p>
    <w:p w14:paraId="766800AF" w14:textId="77777777" w:rsidR="00D91B44" w:rsidRPr="002B6876" w:rsidRDefault="00D91B44" w:rsidP="00D91B44">
      <w:pPr>
        <w:pStyle w:val="Estilo"/>
        <w:ind w:left="709" w:firstLine="709"/>
        <w:rPr>
          <w:rFonts w:cs="Arial"/>
          <w:szCs w:val="24"/>
        </w:rPr>
      </w:pPr>
      <w:r w:rsidRPr="002B6876">
        <w:rPr>
          <w:rFonts w:cs="Arial"/>
          <w:szCs w:val="24"/>
        </w:rPr>
        <w:t>18</w:t>
      </w:r>
      <w:r w:rsidRPr="002B6876">
        <w:rPr>
          <w:rFonts w:cs="Arial"/>
          <w:szCs w:val="24"/>
        </w:rPr>
        <w:tab/>
      </w:r>
      <w:r w:rsidRPr="002B6876">
        <w:rPr>
          <w:rFonts w:cs="Arial"/>
          <w:szCs w:val="24"/>
        </w:rPr>
        <w:tab/>
      </w:r>
      <w:r w:rsidRPr="002B6876">
        <w:rPr>
          <w:rFonts w:cs="Arial"/>
          <w:szCs w:val="24"/>
        </w:rPr>
        <w:tab/>
        <w:t>57.50%</w:t>
      </w:r>
    </w:p>
    <w:p w14:paraId="0EEF3582" w14:textId="77777777" w:rsidR="00D91B44" w:rsidRPr="002B6876" w:rsidRDefault="00D91B44" w:rsidP="00D91B44">
      <w:pPr>
        <w:pStyle w:val="Estilo"/>
        <w:ind w:left="709" w:firstLine="709"/>
        <w:rPr>
          <w:rFonts w:cs="Arial"/>
          <w:szCs w:val="24"/>
        </w:rPr>
      </w:pPr>
      <w:r w:rsidRPr="002B6876">
        <w:rPr>
          <w:rFonts w:cs="Arial"/>
          <w:szCs w:val="24"/>
        </w:rPr>
        <w:t>19</w:t>
      </w:r>
      <w:r w:rsidRPr="002B6876">
        <w:rPr>
          <w:rFonts w:cs="Arial"/>
          <w:szCs w:val="24"/>
        </w:rPr>
        <w:tab/>
      </w:r>
      <w:r w:rsidRPr="002B6876">
        <w:rPr>
          <w:rFonts w:cs="Arial"/>
          <w:szCs w:val="24"/>
        </w:rPr>
        <w:tab/>
      </w:r>
      <w:r w:rsidRPr="002B6876">
        <w:rPr>
          <w:rFonts w:cs="Arial"/>
          <w:szCs w:val="24"/>
        </w:rPr>
        <w:tab/>
        <w:t>60.00%</w:t>
      </w:r>
    </w:p>
    <w:p w14:paraId="09E4807D" w14:textId="77777777" w:rsidR="00D91B44" w:rsidRPr="002B6876" w:rsidRDefault="00D91B44" w:rsidP="00D91B44">
      <w:pPr>
        <w:pStyle w:val="Estilo"/>
        <w:ind w:left="709" w:firstLine="709"/>
        <w:rPr>
          <w:rFonts w:cs="Arial"/>
          <w:szCs w:val="24"/>
        </w:rPr>
      </w:pPr>
      <w:r w:rsidRPr="002B6876">
        <w:rPr>
          <w:rFonts w:cs="Arial"/>
          <w:szCs w:val="24"/>
        </w:rPr>
        <w:t>20</w:t>
      </w:r>
      <w:r w:rsidRPr="002B6876">
        <w:rPr>
          <w:rFonts w:cs="Arial"/>
          <w:szCs w:val="24"/>
        </w:rPr>
        <w:tab/>
      </w:r>
      <w:r w:rsidRPr="002B6876">
        <w:rPr>
          <w:rFonts w:cs="Arial"/>
          <w:szCs w:val="24"/>
        </w:rPr>
        <w:tab/>
      </w:r>
      <w:r w:rsidRPr="002B6876">
        <w:rPr>
          <w:rFonts w:cs="Arial"/>
          <w:szCs w:val="24"/>
        </w:rPr>
        <w:tab/>
        <w:t>62.50%</w:t>
      </w:r>
    </w:p>
    <w:p w14:paraId="1E220119" w14:textId="77777777" w:rsidR="00D91B44" w:rsidRPr="002B6876" w:rsidRDefault="00D91B44" w:rsidP="00D91B44">
      <w:pPr>
        <w:pStyle w:val="Estilo"/>
        <w:ind w:left="709" w:firstLine="709"/>
        <w:rPr>
          <w:rFonts w:cs="Arial"/>
          <w:szCs w:val="24"/>
        </w:rPr>
      </w:pPr>
      <w:r w:rsidRPr="002B6876">
        <w:rPr>
          <w:rFonts w:cs="Arial"/>
          <w:szCs w:val="24"/>
        </w:rPr>
        <w:t>21</w:t>
      </w:r>
      <w:r w:rsidRPr="002B6876">
        <w:rPr>
          <w:rFonts w:cs="Arial"/>
          <w:szCs w:val="24"/>
        </w:rPr>
        <w:tab/>
      </w:r>
      <w:r w:rsidRPr="002B6876">
        <w:rPr>
          <w:rFonts w:cs="Arial"/>
          <w:szCs w:val="24"/>
        </w:rPr>
        <w:tab/>
      </w:r>
      <w:r w:rsidRPr="002B6876">
        <w:rPr>
          <w:rFonts w:cs="Arial"/>
          <w:szCs w:val="24"/>
        </w:rPr>
        <w:tab/>
        <w:t>65.00%</w:t>
      </w:r>
    </w:p>
    <w:p w14:paraId="1990CCB7" w14:textId="77777777" w:rsidR="00D91B44" w:rsidRPr="002B6876" w:rsidRDefault="00D91B44" w:rsidP="00D91B44">
      <w:pPr>
        <w:pStyle w:val="Estilo"/>
        <w:ind w:left="709" w:firstLine="709"/>
        <w:rPr>
          <w:rFonts w:cs="Arial"/>
          <w:szCs w:val="24"/>
        </w:rPr>
      </w:pPr>
      <w:r w:rsidRPr="002B6876">
        <w:rPr>
          <w:rFonts w:cs="Arial"/>
          <w:szCs w:val="24"/>
        </w:rPr>
        <w:t>22</w:t>
      </w:r>
      <w:r w:rsidRPr="002B6876">
        <w:rPr>
          <w:rFonts w:cs="Arial"/>
          <w:szCs w:val="24"/>
        </w:rPr>
        <w:tab/>
      </w:r>
      <w:r w:rsidRPr="002B6876">
        <w:rPr>
          <w:rFonts w:cs="Arial"/>
          <w:szCs w:val="24"/>
        </w:rPr>
        <w:tab/>
      </w:r>
      <w:r w:rsidRPr="002B6876">
        <w:rPr>
          <w:rFonts w:cs="Arial"/>
          <w:szCs w:val="24"/>
        </w:rPr>
        <w:tab/>
        <w:t>67.50%</w:t>
      </w:r>
    </w:p>
    <w:p w14:paraId="630A3789" w14:textId="77777777" w:rsidR="00D91B44" w:rsidRPr="002B6876" w:rsidRDefault="00D91B44" w:rsidP="00D91B44">
      <w:pPr>
        <w:pStyle w:val="Estilo"/>
        <w:ind w:left="709" w:firstLine="709"/>
        <w:rPr>
          <w:rFonts w:cs="Arial"/>
          <w:szCs w:val="24"/>
        </w:rPr>
      </w:pPr>
      <w:r w:rsidRPr="002B6876">
        <w:rPr>
          <w:rFonts w:cs="Arial"/>
          <w:szCs w:val="24"/>
        </w:rPr>
        <w:t>23</w:t>
      </w:r>
      <w:r w:rsidRPr="002B6876">
        <w:rPr>
          <w:rFonts w:cs="Arial"/>
          <w:szCs w:val="24"/>
        </w:rPr>
        <w:tab/>
      </w:r>
      <w:r w:rsidRPr="002B6876">
        <w:rPr>
          <w:rFonts w:cs="Arial"/>
          <w:szCs w:val="24"/>
        </w:rPr>
        <w:tab/>
      </w:r>
      <w:r w:rsidRPr="002B6876">
        <w:rPr>
          <w:rFonts w:cs="Arial"/>
          <w:szCs w:val="24"/>
        </w:rPr>
        <w:tab/>
        <w:t>70.00%</w:t>
      </w:r>
    </w:p>
    <w:p w14:paraId="1A015F4F" w14:textId="77777777" w:rsidR="00D91B44" w:rsidRPr="002B6876" w:rsidRDefault="00D91B44" w:rsidP="00D91B44">
      <w:pPr>
        <w:pStyle w:val="Estilo"/>
        <w:ind w:left="709" w:firstLine="709"/>
        <w:rPr>
          <w:rFonts w:cs="Arial"/>
          <w:szCs w:val="24"/>
        </w:rPr>
      </w:pPr>
      <w:r w:rsidRPr="002B6876">
        <w:rPr>
          <w:rFonts w:cs="Arial"/>
          <w:szCs w:val="24"/>
        </w:rPr>
        <w:t>24</w:t>
      </w:r>
      <w:r w:rsidRPr="002B6876">
        <w:rPr>
          <w:rFonts w:cs="Arial"/>
          <w:szCs w:val="24"/>
        </w:rPr>
        <w:tab/>
      </w:r>
      <w:r w:rsidRPr="002B6876">
        <w:rPr>
          <w:rFonts w:cs="Arial"/>
          <w:szCs w:val="24"/>
        </w:rPr>
        <w:tab/>
      </w:r>
      <w:r w:rsidRPr="002B6876">
        <w:rPr>
          <w:rFonts w:cs="Arial"/>
          <w:szCs w:val="24"/>
        </w:rPr>
        <w:tab/>
        <w:t>72.50%</w:t>
      </w:r>
    </w:p>
    <w:p w14:paraId="41B219B0" w14:textId="77777777" w:rsidR="00D91B44" w:rsidRPr="002B6876" w:rsidRDefault="00D91B44" w:rsidP="00D91B44">
      <w:pPr>
        <w:pStyle w:val="Estilo"/>
        <w:ind w:left="709" w:firstLine="709"/>
        <w:rPr>
          <w:rFonts w:cs="Arial"/>
          <w:szCs w:val="24"/>
        </w:rPr>
      </w:pPr>
      <w:r w:rsidRPr="002B6876">
        <w:rPr>
          <w:rFonts w:cs="Arial"/>
          <w:szCs w:val="24"/>
        </w:rPr>
        <w:t>25</w:t>
      </w:r>
      <w:r w:rsidRPr="002B6876">
        <w:rPr>
          <w:rFonts w:cs="Arial"/>
          <w:szCs w:val="24"/>
        </w:rPr>
        <w:tab/>
      </w:r>
      <w:r w:rsidRPr="002B6876">
        <w:rPr>
          <w:rFonts w:cs="Arial"/>
          <w:szCs w:val="24"/>
        </w:rPr>
        <w:tab/>
      </w:r>
      <w:r w:rsidRPr="002B6876">
        <w:rPr>
          <w:rFonts w:cs="Arial"/>
          <w:szCs w:val="24"/>
        </w:rPr>
        <w:tab/>
        <w:t>77.50%</w:t>
      </w:r>
    </w:p>
    <w:p w14:paraId="6890536C" w14:textId="77777777" w:rsidR="00D91B44" w:rsidRPr="002B6876" w:rsidRDefault="00D91B44" w:rsidP="00D91B44">
      <w:pPr>
        <w:pStyle w:val="Estilo"/>
        <w:ind w:left="709" w:firstLine="709"/>
        <w:rPr>
          <w:rFonts w:cs="Arial"/>
          <w:szCs w:val="24"/>
        </w:rPr>
      </w:pPr>
      <w:r w:rsidRPr="002B6876">
        <w:rPr>
          <w:rFonts w:cs="Arial"/>
          <w:szCs w:val="24"/>
        </w:rPr>
        <w:t>26</w:t>
      </w:r>
      <w:r w:rsidRPr="002B6876">
        <w:rPr>
          <w:rFonts w:cs="Arial"/>
          <w:szCs w:val="24"/>
        </w:rPr>
        <w:tab/>
      </w:r>
      <w:r w:rsidRPr="002B6876">
        <w:rPr>
          <w:rFonts w:cs="Arial"/>
          <w:szCs w:val="24"/>
        </w:rPr>
        <w:tab/>
      </w:r>
      <w:r w:rsidRPr="002B6876">
        <w:rPr>
          <w:rFonts w:cs="Arial"/>
          <w:szCs w:val="24"/>
        </w:rPr>
        <w:tab/>
        <w:t>82.50%</w:t>
      </w:r>
    </w:p>
    <w:p w14:paraId="03DD31F3" w14:textId="77777777" w:rsidR="00D91B44" w:rsidRPr="002B6876" w:rsidRDefault="00D91B44" w:rsidP="00D91B44">
      <w:pPr>
        <w:pStyle w:val="Estilo"/>
        <w:ind w:left="709" w:firstLine="709"/>
        <w:rPr>
          <w:rFonts w:cs="Arial"/>
          <w:szCs w:val="24"/>
        </w:rPr>
      </w:pPr>
      <w:r w:rsidRPr="002B6876">
        <w:rPr>
          <w:rFonts w:cs="Arial"/>
          <w:szCs w:val="24"/>
        </w:rPr>
        <w:t>27</w:t>
      </w:r>
      <w:r w:rsidRPr="002B6876">
        <w:rPr>
          <w:rFonts w:cs="Arial"/>
          <w:szCs w:val="24"/>
        </w:rPr>
        <w:tab/>
      </w:r>
      <w:r w:rsidRPr="002B6876">
        <w:rPr>
          <w:rFonts w:cs="Arial"/>
          <w:szCs w:val="24"/>
        </w:rPr>
        <w:tab/>
      </w:r>
      <w:r w:rsidRPr="002B6876">
        <w:rPr>
          <w:rFonts w:cs="Arial"/>
          <w:szCs w:val="24"/>
        </w:rPr>
        <w:tab/>
        <w:t>87.50%</w:t>
      </w:r>
    </w:p>
    <w:p w14:paraId="57D1F757" w14:textId="77777777" w:rsidR="00D91B44" w:rsidRPr="002B6876" w:rsidRDefault="00D91B44" w:rsidP="00D91B44">
      <w:pPr>
        <w:pStyle w:val="Estilo"/>
        <w:ind w:left="709" w:firstLine="709"/>
        <w:rPr>
          <w:rFonts w:cs="Arial"/>
          <w:szCs w:val="24"/>
        </w:rPr>
      </w:pPr>
      <w:r w:rsidRPr="002B6876">
        <w:rPr>
          <w:rFonts w:cs="Arial"/>
          <w:szCs w:val="24"/>
        </w:rPr>
        <w:t>28</w:t>
      </w:r>
      <w:r w:rsidRPr="002B6876">
        <w:rPr>
          <w:rFonts w:cs="Arial"/>
          <w:szCs w:val="24"/>
        </w:rPr>
        <w:tab/>
      </w:r>
      <w:r w:rsidRPr="002B6876">
        <w:rPr>
          <w:rFonts w:cs="Arial"/>
          <w:szCs w:val="24"/>
        </w:rPr>
        <w:tab/>
      </w:r>
      <w:r w:rsidRPr="002B6876">
        <w:rPr>
          <w:rFonts w:cs="Arial"/>
          <w:szCs w:val="24"/>
        </w:rPr>
        <w:tab/>
        <w:t>90.00%</w:t>
      </w:r>
    </w:p>
    <w:p w14:paraId="2D0AAA0F" w14:textId="77777777" w:rsidR="00D91B44" w:rsidRPr="002B6876" w:rsidRDefault="00D91B44" w:rsidP="00D91B44">
      <w:pPr>
        <w:pStyle w:val="Estilo"/>
        <w:ind w:left="709" w:firstLine="709"/>
        <w:rPr>
          <w:rFonts w:cs="Arial"/>
          <w:szCs w:val="24"/>
        </w:rPr>
      </w:pPr>
      <w:r w:rsidRPr="002B6876">
        <w:rPr>
          <w:rFonts w:cs="Arial"/>
          <w:szCs w:val="24"/>
        </w:rPr>
        <w:t>29</w:t>
      </w:r>
      <w:r w:rsidRPr="002B6876">
        <w:rPr>
          <w:rFonts w:cs="Arial"/>
          <w:szCs w:val="24"/>
        </w:rPr>
        <w:tab/>
      </w:r>
      <w:r w:rsidRPr="002B6876">
        <w:rPr>
          <w:rFonts w:cs="Arial"/>
          <w:szCs w:val="24"/>
        </w:rPr>
        <w:tab/>
      </w:r>
      <w:r w:rsidRPr="002B6876">
        <w:rPr>
          <w:rFonts w:cs="Arial"/>
          <w:szCs w:val="24"/>
        </w:rPr>
        <w:tab/>
        <w:t>95.00%</w:t>
      </w:r>
    </w:p>
    <w:p w14:paraId="0D2AD90B" w14:textId="77777777" w:rsidR="00D91B44" w:rsidRPr="002B6876" w:rsidRDefault="00D91B44" w:rsidP="00D91B44">
      <w:pPr>
        <w:pStyle w:val="Estilo"/>
        <w:ind w:left="709" w:firstLine="709"/>
        <w:rPr>
          <w:rFonts w:cs="Arial"/>
          <w:szCs w:val="24"/>
        </w:rPr>
      </w:pPr>
      <w:r w:rsidRPr="002B6876">
        <w:rPr>
          <w:rFonts w:cs="Arial"/>
          <w:szCs w:val="24"/>
        </w:rPr>
        <w:t>30</w:t>
      </w:r>
      <w:r w:rsidRPr="002B6876">
        <w:rPr>
          <w:rFonts w:cs="Arial"/>
          <w:szCs w:val="24"/>
        </w:rPr>
        <w:tab/>
      </w:r>
      <w:r w:rsidRPr="002B6876">
        <w:rPr>
          <w:rFonts w:cs="Arial"/>
          <w:szCs w:val="24"/>
        </w:rPr>
        <w:tab/>
      </w:r>
      <w:r w:rsidRPr="002B6876">
        <w:rPr>
          <w:rFonts w:cs="Arial"/>
          <w:szCs w:val="24"/>
        </w:rPr>
        <w:tab/>
        <w:t>100.00%</w:t>
      </w:r>
    </w:p>
    <w:p w14:paraId="3FD53B6F" w14:textId="55E046C7" w:rsidR="00D91B44" w:rsidRPr="002B6876" w:rsidRDefault="00D91B44" w:rsidP="00D91B44">
      <w:pPr>
        <w:pStyle w:val="Estilo"/>
        <w:spacing w:before="100" w:beforeAutospacing="1" w:after="100" w:afterAutospacing="1"/>
        <w:ind w:firstLine="709"/>
        <w:rPr>
          <w:rFonts w:cs="Arial"/>
          <w:szCs w:val="24"/>
        </w:rPr>
      </w:pPr>
      <w:r w:rsidRPr="002B6876">
        <w:rPr>
          <w:rFonts w:cs="Arial"/>
          <w:szCs w:val="24"/>
        </w:rPr>
        <w:t xml:space="preserve">II. Por incapacidad permanente parcial a causa o consecuencia del </w:t>
      </w:r>
      <w:r w:rsidR="005E2C5B">
        <w:rPr>
          <w:rFonts w:cs="Arial"/>
          <w:szCs w:val="24"/>
        </w:rPr>
        <w:t>trabajo</w:t>
      </w:r>
      <w:r w:rsidRPr="002B6876">
        <w:rPr>
          <w:rFonts w:cs="Arial"/>
          <w:szCs w:val="24"/>
        </w:rPr>
        <w:t>; se tomará como base el último salario de la persona servidora pública y se aplicará al porcentaje fijado en la tabla de valuación de incapacidades de la Ley Federal del Trabajo.</w:t>
      </w:r>
    </w:p>
    <w:p w14:paraId="7255F341" w14:textId="21AD7D77" w:rsidR="00D91B44" w:rsidRPr="005E2C5B" w:rsidRDefault="00D91B44" w:rsidP="00D91B44">
      <w:pPr>
        <w:pStyle w:val="Estilo"/>
        <w:spacing w:before="100" w:beforeAutospacing="1" w:after="100" w:afterAutospacing="1"/>
        <w:ind w:firstLine="709"/>
        <w:rPr>
          <w:rFonts w:cs="Arial"/>
          <w:szCs w:val="24"/>
        </w:rPr>
      </w:pPr>
      <w:r w:rsidRPr="005E2C5B">
        <w:rPr>
          <w:rFonts w:cs="Arial"/>
          <w:szCs w:val="24"/>
        </w:rPr>
        <w:t xml:space="preserve">III. Por </w:t>
      </w:r>
      <w:r w:rsidR="00DD1CF0">
        <w:rPr>
          <w:rFonts w:cs="Arial"/>
          <w:szCs w:val="24"/>
        </w:rPr>
        <w:t>invalidez</w:t>
      </w:r>
      <w:r w:rsidRPr="005E2C5B">
        <w:rPr>
          <w:rFonts w:cs="Arial"/>
          <w:szCs w:val="24"/>
        </w:rPr>
        <w:t xml:space="preserve"> parcial por causas ajenas al </w:t>
      </w:r>
      <w:r w:rsidR="005E2C5B" w:rsidRPr="005E2C5B">
        <w:rPr>
          <w:rFonts w:cs="Arial"/>
          <w:szCs w:val="24"/>
        </w:rPr>
        <w:t>trabajo</w:t>
      </w:r>
      <w:r w:rsidRPr="005E2C5B">
        <w:rPr>
          <w:rFonts w:cs="Arial"/>
          <w:szCs w:val="24"/>
        </w:rPr>
        <w:t xml:space="preserve">: el 80 por ciento de la pensión calculada en la </w:t>
      </w:r>
      <w:r w:rsidR="005E2C5B" w:rsidRPr="005E2C5B">
        <w:rPr>
          <w:rFonts w:cs="Arial"/>
          <w:szCs w:val="24"/>
        </w:rPr>
        <w:t>manera</w:t>
      </w:r>
      <w:r w:rsidRPr="005E2C5B">
        <w:rPr>
          <w:rFonts w:cs="Arial"/>
          <w:szCs w:val="24"/>
        </w:rPr>
        <w:t xml:space="preserve"> que se precisa en la fracción inmediata precedente.</w:t>
      </w:r>
    </w:p>
    <w:p w14:paraId="6661EDF6" w14:textId="172B6E2A" w:rsidR="00D91B44" w:rsidRPr="005E2C5B" w:rsidRDefault="00D91B44" w:rsidP="00D91B44">
      <w:pPr>
        <w:pStyle w:val="Estilo"/>
        <w:spacing w:before="100" w:beforeAutospacing="1" w:after="100" w:afterAutospacing="1"/>
        <w:ind w:firstLine="709"/>
        <w:rPr>
          <w:rFonts w:cs="Arial"/>
          <w:szCs w:val="24"/>
        </w:rPr>
      </w:pPr>
      <w:r w:rsidRPr="005E2C5B">
        <w:rPr>
          <w:rFonts w:cs="Arial"/>
          <w:szCs w:val="24"/>
        </w:rPr>
        <w:t xml:space="preserve">IV. Por incapacidad permanente total a causa o consecuencia del </w:t>
      </w:r>
      <w:r w:rsidR="005E2C5B" w:rsidRPr="005E2C5B">
        <w:rPr>
          <w:rFonts w:cs="Arial"/>
          <w:szCs w:val="24"/>
        </w:rPr>
        <w:t>trabajo</w:t>
      </w:r>
      <w:r w:rsidRPr="005E2C5B">
        <w:rPr>
          <w:rFonts w:cs="Arial"/>
          <w:szCs w:val="24"/>
        </w:rPr>
        <w:t>: el 100 por ciento del último salario, independientemente del tiempo que haya laborado.</w:t>
      </w:r>
    </w:p>
    <w:p w14:paraId="55F2DF31" w14:textId="4D3B6FBE" w:rsidR="00D91B44" w:rsidRPr="002B6876" w:rsidRDefault="00D91B44" w:rsidP="00D91B44">
      <w:pPr>
        <w:pStyle w:val="Estilo"/>
        <w:spacing w:before="100" w:beforeAutospacing="1" w:after="100" w:afterAutospacing="1"/>
        <w:ind w:firstLine="709"/>
        <w:rPr>
          <w:rFonts w:cs="Arial"/>
          <w:szCs w:val="24"/>
        </w:rPr>
      </w:pPr>
      <w:r w:rsidRPr="005E2C5B">
        <w:rPr>
          <w:rFonts w:cs="Arial"/>
          <w:szCs w:val="24"/>
        </w:rPr>
        <w:t xml:space="preserve">V. Por </w:t>
      </w:r>
      <w:r w:rsidR="00DD1CF0">
        <w:rPr>
          <w:rFonts w:cs="Arial"/>
          <w:szCs w:val="24"/>
        </w:rPr>
        <w:t>invalidez</w:t>
      </w:r>
      <w:r w:rsidRPr="005E2C5B">
        <w:rPr>
          <w:rFonts w:cs="Arial"/>
          <w:szCs w:val="24"/>
        </w:rPr>
        <w:t xml:space="preserve"> total por causas ajenas al </w:t>
      </w:r>
      <w:r w:rsidR="005E2C5B" w:rsidRPr="005E2C5B">
        <w:rPr>
          <w:rFonts w:cs="Arial"/>
          <w:szCs w:val="24"/>
        </w:rPr>
        <w:t>trabajo</w:t>
      </w:r>
      <w:r w:rsidRPr="005E2C5B">
        <w:rPr>
          <w:rFonts w:cs="Arial"/>
          <w:szCs w:val="24"/>
        </w:rPr>
        <w:t xml:space="preserve">: </w:t>
      </w:r>
      <w:r w:rsidR="00757FBF">
        <w:rPr>
          <w:rFonts w:cs="Arial"/>
          <w:szCs w:val="24"/>
        </w:rPr>
        <w:t>s</w:t>
      </w:r>
      <w:r w:rsidRPr="005E2C5B">
        <w:rPr>
          <w:rFonts w:cs="Arial"/>
          <w:szCs w:val="24"/>
        </w:rPr>
        <w:t>e aplicará lo previsto en el artículo 119</w:t>
      </w:r>
      <w:r w:rsidR="0014340F" w:rsidRPr="005E2C5B">
        <w:rPr>
          <w:rFonts w:cs="Arial"/>
          <w:szCs w:val="24"/>
        </w:rPr>
        <w:t xml:space="preserve"> de esta ley</w:t>
      </w:r>
      <w:r w:rsidRPr="005E2C5B">
        <w:rPr>
          <w:rFonts w:cs="Arial"/>
          <w:szCs w:val="24"/>
        </w:rPr>
        <w:t>.</w:t>
      </w:r>
    </w:p>
    <w:p w14:paraId="6169390F" w14:textId="77777777" w:rsidR="00D91B44" w:rsidRPr="002B6876" w:rsidRDefault="00D91B44" w:rsidP="00D91B44">
      <w:pPr>
        <w:pStyle w:val="Estilo"/>
        <w:spacing w:before="100" w:beforeAutospacing="1" w:after="100" w:afterAutospacing="1"/>
        <w:rPr>
          <w:rFonts w:eastAsia="Arial" w:cs="Arial"/>
          <w:color w:val="000000"/>
          <w:szCs w:val="24"/>
        </w:rPr>
      </w:pPr>
      <w:r w:rsidRPr="005E2C5B">
        <w:rPr>
          <w:rFonts w:eastAsia="Arial" w:cs="Arial"/>
          <w:b/>
          <w:color w:val="000000"/>
          <w:szCs w:val="24"/>
        </w:rPr>
        <w:lastRenderedPageBreak/>
        <w:t>Artículo 113.</w:t>
      </w:r>
      <w:r w:rsidRPr="005E2C5B">
        <w:rPr>
          <w:rFonts w:eastAsia="Arial" w:cs="Arial"/>
          <w:color w:val="000000"/>
          <w:szCs w:val="24"/>
        </w:rPr>
        <w:t xml:space="preserve"> Se deroga.</w:t>
      </w:r>
    </w:p>
    <w:p w14:paraId="1CBEE19F" w14:textId="6BF73266" w:rsidR="00D91B44" w:rsidRPr="002B6876" w:rsidRDefault="00D91B44" w:rsidP="00D91B44">
      <w:pPr>
        <w:pStyle w:val="Estilo"/>
        <w:spacing w:before="100" w:beforeAutospacing="1" w:after="100" w:afterAutospacing="1"/>
        <w:rPr>
          <w:rFonts w:cs="Arial"/>
          <w:b/>
          <w:szCs w:val="24"/>
        </w:rPr>
      </w:pPr>
      <w:r w:rsidRPr="002B6876">
        <w:rPr>
          <w:rFonts w:cs="Arial"/>
          <w:b/>
          <w:szCs w:val="24"/>
        </w:rPr>
        <w:t>Artículo 116. Pensión por incapacidad permanente total</w:t>
      </w:r>
    </w:p>
    <w:p w14:paraId="61E25D30" w14:textId="0F16198F" w:rsidR="00D91B44" w:rsidRPr="002B6876" w:rsidRDefault="00D91B44" w:rsidP="00D91B44">
      <w:pPr>
        <w:pStyle w:val="Estilo"/>
        <w:spacing w:before="100" w:beforeAutospacing="1" w:after="100" w:afterAutospacing="1"/>
        <w:rPr>
          <w:rFonts w:cs="Arial"/>
          <w:szCs w:val="24"/>
        </w:rPr>
      </w:pPr>
      <w:r w:rsidRPr="005E2C5B">
        <w:rPr>
          <w:rFonts w:cs="Arial"/>
          <w:szCs w:val="24"/>
        </w:rPr>
        <w:t>Al declararse a la persona servidora pública una incapacidad permanente total</w:t>
      </w:r>
      <w:r w:rsidR="00DD1CF0">
        <w:rPr>
          <w:rFonts w:cs="Arial"/>
          <w:szCs w:val="24"/>
        </w:rPr>
        <w:t xml:space="preserve"> a causa o consecuencia del trabajo</w:t>
      </w:r>
      <w:r w:rsidRPr="005E2C5B">
        <w:rPr>
          <w:rFonts w:cs="Arial"/>
          <w:szCs w:val="24"/>
        </w:rPr>
        <w:t>, se le concederá una pensión por incapacidad por riesgo</w:t>
      </w:r>
      <w:r w:rsidR="0014340F" w:rsidRPr="005E2C5B">
        <w:rPr>
          <w:rFonts w:cs="Arial"/>
          <w:szCs w:val="24"/>
        </w:rPr>
        <w:t>s</w:t>
      </w:r>
      <w:r w:rsidRPr="005E2C5B">
        <w:rPr>
          <w:rFonts w:cs="Arial"/>
          <w:szCs w:val="24"/>
        </w:rPr>
        <w:t xml:space="preserve"> de trabajo equivalente al cien por ciento del último salario calculado al momento de presentarse el riesgo, cualquiera que sea el tiempo que hubiere estado en funciones.</w:t>
      </w:r>
    </w:p>
    <w:p w14:paraId="441DDEC4" w14:textId="77777777" w:rsidR="00D91B44" w:rsidRPr="002B6876" w:rsidRDefault="00D91B44" w:rsidP="00D91B44">
      <w:pPr>
        <w:pStyle w:val="Estilo"/>
        <w:spacing w:before="100" w:beforeAutospacing="1" w:after="100" w:afterAutospacing="1"/>
        <w:rPr>
          <w:rFonts w:cs="Arial"/>
          <w:b/>
          <w:szCs w:val="24"/>
        </w:rPr>
      </w:pPr>
      <w:r w:rsidRPr="002B6876">
        <w:rPr>
          <w:rFonts w:cs="Arial"/>
          <w:b/>
          <w:szCs w:val="24"/>
        </w:rPr>
        <w:t>Artículo 119. Pensión por invalidez por causas ajenas al trabajo</w:t>
      </w:r>
    </w:p>
    <w:p w14:paraId="48F7E75C"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La pensión por invalidez se otorgará a las personas servidoras públicas que se inhabiliten física o mentalmente en términos de lo previsto en esta ley, por causas ajenas al desempeño de su cargo, empleo o comisión, que hayan pagado sus cuotas al instituto al menos durante cinco años.</w:t>
      </w:r>
    </w:p>
    <w:p w14:paraId="69738C50" w14:textId="64C5D2D4" w:rsidR="00D91B44" w:rsidRPr="002B6876" w:rsidRDefault="00D91B44" w:rsidP="00D91B44">
      <w:pPr>
        <w:pStyle w:val="Estilo"/>
        <w:spacing w:before="100" w:beforeAutospacing="1" w:after="100" w:afterAutospacing="1"/>
        <w:rPr>
          <w:rFonts w:cs="Arial"/>
          <w:szCs w:val="24"/>
        </w:rPr>
      </w:pPr>
      <w:r w:rsidRPr="005E2C5B">
        <w:rPr>
          <w:rFonts w:cs="Arial"/>
          <w:szCs w:val="24"/>
        </w:rPr>
        <w:t>El monto de esta pensión será igual a la multiplicación del último salario por el 50</w:t>
      </w:r>
      <w:r w:rsidR="008C645F" w:rsidRPr="005E2C5B">
        <w:rPr>
          <w:rFonts w:cs="Arial"/>
          <w:szCs w:val="24"/>
        </w:rPr>
        <w:t xml:space="preserve"> por ciento</w:t>
      </w:r>
      <w:r w:rsidRPr="005E2C5B">
        <w:rPr>
          <w:rFonts w:cs="Arial"/>
          <w:szCs w:val="24"/>
        </w:rPr>
        <w:t xml:space="preserve">, en el caso de las personas servidoras públicas que </w:t>
      </w:r>
      <w:r w:rsidR="0086616F" w:rsidRPr="005E2C5B">
        <w:rPr>
          <w:rFonts w:cs="Arial"/>
          <w:szCs w:val="24"/>
        </w:rPr>
        <w:t>tengan</w:t>
      </w:r>
      <w:r w:rsidR="00757FBF">
        <w:rPr>
          <w:rFonts w:cs="Arial"/>
          <w:szCs w:val="24"/>
        </w:rPr>
        <w:t xml:space="preserve"> de 5 a 15 años de cotización;</w:t>
      </w:r>
      <w:r w:rsidRPr="005E2C5B">
        <w:rPr>
          <w:rFonts w:cs="Arial"/>
          <w:szCs w:val="24"/>
        </w:rPr>
        <w:t xml:space="preserve"> y </w:t>
      </w:r>
      <w:r w:rsidR="008C645F" w:rsidRPr="005E2C5B">
        <w:rPr>
          <w:rFonts w:cs="Arial"/>
          <w:szCs w:val="24"/>
        </w:rPr>
        <w:t>respecto</w:t>
      </w:r>
      <w:r w:rsidRPr="005E2C5B">
        <w:rPr>
          <w:rFonts w:cs="Arial"/>
          <w:szCs w:val="24"/>
        </w:rPr>
        <w:t xml:space="preserve"> aquellas personas que </w:t>
      </w:r>
      <w:r w:rsidR="0086616F" w:rsidRPr="005E2C5B">
        <w:rPr>
          <w:rFonts w:cs="Arial"/>
          <w:szCs w:val="24"/>
        </w:rPr>
        <w:t>tengan</w:t>
      </w:r>
      <w:r w:rsidRPr="005E2C5B">
        <w:rPr>
          <w:rFonts w:cs="Arial"/>
          <w:szCs w:val="24"/>
        </w:rPr>
        <w:t xml:space="preserve"> 16 años o más de cotización</w:t>
      </w:r>
      <w:r w:rsidR="0086616F" w:rsidRPr="005E2C5B">
        <w:rPr>
          <w:rFonts w:cs="Arial"/>
          <w:szCs w:val="24"/>
        </w:rPr>
        <w:t xml:space="preserve"> se</w:t>
      </w:r>
      <w:r w:rsidRPr="005E2C5B">
        <w:rPr>
          <w:rFonts w:cs="Arial"/>
          <w:szCs w:val="24"/>
        </w:rPr>
        <w:t xml:space="preserve"> les aplicará la tabla prevista en el artículo 112, fracción I, de esta ley.</w:t>
      </w:r>
    </w:p>
    <w:p w14:paraId="10DAB561" w14:textId="77777777" w:rsidR="00D91B44" w:rsidRPr="002B6876" w:rsidRDefault="00D91B44" w:rsidP="00D91B44">
      <w:pPr>
        <w:spacing w:before="100" w:beforeAutospacing="1" w:after="100" w:afterAutospacing="1" w:line="240" w:lineRule="auto"/>
        <w:jc w:val="both"/>
        <w:rPr>
          <w:rFonts w:ascii="Arial" w:hAnsi="Arial" w:cs="Arial"/>
          <w:b/>
          <w:sz w:val="24"/>
          <w:szCs w:val="24"/>
        </w:rPr>
      </w:pPr>
      <w:r w:rsidRPr="002B6876">
        <w:rPr>
          <w:rFonts w:ascii="Arial" w:hAnsi="Arial" w:cs="Arial"/>
          <w:b/>
          <w:bCs/>
          <w:sz w:val="24"/>
          <w:szCs w:val="24"/>
        </w:rPr>
        <w:t>Artículo 125.</w:t>
      </w:r>
      <w:r w:rsidRPr="002B6876">
        <w:rPr>
          <w:rFonts w:ascii="Arial" w:hAnsi="Arial" w:cs="Arial"/>
          <w:b/>
          <w:sz w:val="24"/>
          <w:szCs w:val="24"/>
        </w:rPr>
        <w:t xml:space="preserve"> Fallecimiento de las personas pensionadas</w:t>
      </w:r>
    </w:p>
    <w:p w14:paraId="316CF553" w14:textId="558E6BA2" w:rsidR="00D91B44" w:rsidRPr="002B6876" w:rsidRDefault="00D91B44" w:rsidP="00D91B44">
      <w:pPr>
        <w:spacing w:before="100" w:beforeAutospacing="1" w:after="100" w:afterAutospacing="1" w:line="240" w:lineRule="auto"/>
        <w:jc w:val="both"/>
        <w:rPr>
          <w:rFonts w:ascii="Arial" w:hAnsi="Arial" w:cs="Arial"/>
          <w:sz w:val="24"/>
          <w:szCs w:val="24"/>
        </w:rPr>
      </w:pPr>
      <w:r w:rsidRPr="005E2C5B">
        <w:rPr>
          <w:rFonts w:ascii="Arial" w:hAnsi="Arial" w:cs="Arial"/>
          <w:sz w:val="24"/>
          <w:szCs w:val="24"/>
        </w:rPr>
        <w:t>Las personas beneficiarias, en el orden establecido en el artículo 128, a la muerte de una persona pensionada, tendrán derecho a una pensión</w:t>
      </w:r>
      <w:r w:rsidR="008C645F" w:rsidRPr="005E2C5B">
        <w:rPr>
          <w:rFonts w:ascii="Arial" w:hAnsi="Arial" w:cs="Arial"/>
          <w:sz w:val="24"/>
          <w:szCs w:val="24"/>
        </w:rPr>
        <w:t>,</w:t>
      </w:r>
      <w:r w:rsidRPr="005E2C5B">
        <w:rPr>
          <w:rFonts w:ascii="Arial" w:hAnsi="Arial" w:cs="Arial"/>
          <w:sz w:val="24"/>
          <w:szCs w:val="24"/>
        </w:rPr>
        <w:t xml:space="preserve"> cuyo monto será igual a la pensión que recibía </w:t>
      </w:r>
      <w:r w:rsidR="008C645F" w:rsidRPr="005E2C5B">
        <w:rPr>
          <w:rFonts w:ascii="Arial" w:hAnsi="Arial" w:cs="Arial"/>
          <w:sz w:val="24"/>
          <w:szCs w:val="24"/>
        </w:rPr>
        <w:t>la persona pensionada</w:t>
      </w:r>
      <w:r w:rsidRPr="005E2C5B">
        <w:rPr>
          <w:rFonts w:ascii="Arial" w:hAnsi="Arial" w:cs="Arial"/>
          <w:sz w:val="24"/>
          <w:szCs w:val="24"/>
        </w:rPr>
        <w:t>.</w:t>
      </w:r>
    </w:p>
    <w:p w14:paraId="3C0C35A3" w14:textId="27039D14" w:rsidR="00D91B44" w:rsidRPr="002B6876" w:rsidRDefault="00D91B44" w:rsidP="00D91B44">
      <w:pPr>
        <w:spacing w:before="100" w:beforeAutospacing="1" w:after="100" w:afterAutospacing="1" w:line="240" w:lineRule="auto"/>
        <w:jc w:val="both"/>
        <w:rPr>
          <w:rFonts w:ascii="Arial" w:hAnsi="Arial" w:cs="Arial"/>
          <w:sz w:val="24"/>
          <w:szCs w:val="24"/>
        </w:rPr>
      </w:pPr>
      <w:r w:rsidRPr="005E2C5B">
        <w:rPr>
          <w:rFonts w:ascii="Arial" w:hAnsi="Arial" w:cs="Arial"/>
          <w:sz w:val="24"/>
          <w:szCs w:val="24"/>
        </w:rPr>
        <w:t>El pago será retroactivo a partir del día siguiente al del deceso de la persona pensionada.</w:t>
      </w:r>
    </w:p>
    <w:p w14:paraId="3B7288CE" w14:textId="77777777" w:rsidR="00D91B44" w:rsidRPr="002B6876" w:rsidRDefault="00D91B44" w:rsidP="00D91B44">
      <w:pPr>
        <w:spacing w:before="100" w:beforeAutospacing="1" w:after="100" w:afterAutospacing="1" w:line="240" w:lineRule="auto"/>
        <w:jc w:val="both"/>
        <w:rPr>
          <w:rFonts w:ascii="Arial" w:hAnsi="Arial" w:cs="Arial"/>
          <w:b/>
          <w:sz w:val="24"/>
          <w:szCs w:val="24"/>
        </w:rPr>
      </w:pPr>
      <w:r w:rsidRPr="002B6876">
        <w:rPr>
          <w:rFonts w:ascii="Arial" w:hAnsi="Arial" w:cs="Arial"/>
          <w:b/>
          <w:bCs/>
          <w:sz w:val="24"/>
          <w:szCs w:val="24"/>
        </w:rPr>
        <w:t>Artículo 126.</w:t>
      </w:r>
      <w:r w:rsidRPr="002B6876">
        <w:rPr>
          <w:rFonts w:ascii="Arial" w:hAnsi="Arial" w:cs="Arial"/>
          <w:b/>
          <w:sz w:val="24"/>
          <w:szCs w:val="24"/>
        </w:rPr>
        <w:t xml:space="preserve"> Fallecimiento por riesgo de trabajo</w:t>
      </w:r>
    </w:p>
    <w:p w14:paraId="33F71177" w14:textId="704048E0" w:rsidR="00D91B44" w:rsidRPr="002B6876" w:rsidRDefault="00D91B44" w:rsidP="00D91B44">
      <w:pPr>
        <w:spacing w:before="100" w:beforeAutospacing="1" w:after="100" w:afterAutospacing="1" w:line="240" w:lineRule="auto"/>
        <w:jc w:val="both"/>
        <w:rPr>
          <w:rFonts w:ascii="Arial" w:hAnsi="Arial" w:cs="Arial"/>
          <w:b/>
          <w:bCs/>
          <w:sz w:val="24"/>
          <w:szCs w:val="24"/>
        </w:rPr>
      </w:pPr>
      <w:r w:rsidRPr="002B6876">
        <w:rPr>
          <w:rFonts w:ascii="Arial" w:hAnsi="Arial" w:cs="Arial"/>
          <w:sz w:val="24"/>
          <w:szCs w:val="24"/>
        </w:rPr>
        <w:t xml:space="preserve">En caso de fallecimiento por riesgo de trabajo de una persona servidora pública, sus personas beneficiarias, en el orden establecido en el artículo 128 de este ordenamiento, tendrán derecho a que el instituto les pague una pensión por fallecimiento por riesgos </w:t>
      </w:r>
      <w:r w:rsidRPr="002B6876">
        <w:rPr>
          <w:rFonts w:ascii="Arial" w:hAnsi="Arial" w:cs="Arial"/>
          <w:bCs/>
          <w:sz w:val="24"/>
          <w:szCs w:val="24"/>
        </w:rPr>
        <w:t>de trabajo equivalente al cien por ciento del último salario</w:t>
      </w:r>
      <w:r w:rsidR="00757FBF">
        <w:rPr>
          <w:rFonts w:ascii="Arial" w:hAnsi="Arial" w:cs="Arial"/>
          <w:bCs/>
          <w:sz w:val="24"/>
          <w:szCs w:val="24"/>
        </w:rPr>
        <w:t xml:space="preserve"> de la persona servidora pública</w:t>
      </w:r>
      <w:r w:rsidRPr="002B6876">
        <w:rPr>
          <w:rFonts w:ascii="Arial" w:hAnsi="Arial" w:cs="Arial"/>
          <w:bCs/>
          <w:sz w:val="24"/>
          <w:szCs w:val="24"/>
        </w:rPr>
        <w:t>.</w:t>
      </w:r>
    </w:p>
    <w:p w14:paraId="2865D8C6" w14:textId="77777777" w:rsidR="00D91B44" w:rsidRPr="002B6876" w:rsidRDefault="00D91B44" w:rsidP="00D91B44">
      <w:pPr>
        <w:pStyle w:val="Estilo"/>
        <w:spacing w:before="100" w:beforeAutospacing="1" w:after="100" w:afterAutospacing="1"/>
        <w:rPr>
          <w:rFonts w:cs="Arial"/>
          <w:b/>
          <w:szCs w:val="24"/>
        </w:rPr>
      </w:pPr>
      <w:r w:rsidRPr="002B6876">
        <w:rPr>
          <w:rFonts w:cs="Arial"/>
          <w:b/>
          <w:szCs w:val="24"/>
        </w:rPr>
        <w:t>Artículo 127. Fallecimiento por causas ajenas al riesgo de trabajo</w:t>
      </w:r>
    </w:p>
    <w:p w14:paraId="6639F5E6" w14:textId="503CB5D9" w:rsidR="00D91B44" w:rsidRPr="002B6876" w:rsidRDefault="00D91B44" w:rsidP="00D91B44">
      <w:pPr>
        <w:pStyle w:val="Estilo"/>
        <w:spacing w:before="100" w:beforeAutospacing="1" w:after="100" w:afterAutospacing="1"/>
        <w:rPr>
          <w:rFonts w:cs="Arial"/>
          <w:szCs w:val="24"/>
        </w:rPr>
      </w:pPr>
      <w:r w:rsidRPr="002B6876">
        <w:rPr>
          <w:rFonts w:cs="Arial"/>
          <w:szCs w:val="24"/>
        </w:rPr>
        <w:lastRenderedPageBreak/>
        <w:t>Cuando una persona servidora pública fallezca, por una causa que no se considere como riesgo de trabajo, sus personas beneficiarias, en el orden establecido en el artículo 128 de esta ley, tendrán derecho a una pensión por fallecimiento por causas ajenas al</w:t>
      </w:r>
      <w:r w:rsidR="00757FBF">
        <w:rPr>
          <w:rFonts w:cs="Arial"/>
          <w:szCs w:val="24"/>
        </w:rPr>
        <w:t xml:space="preserve"> riesgo de</w:t>
      </w:r>
      <w:r w:rsidRPr="002B6876">
        <w:rPr>
          <w:rFonts w:cs="Arial"/>
          <w:szCs w:val="24"/>
        </w:rPr>
        <w:t xml:space="preserve"> trabajo, siempre y cuando la persona servidora pública hubiera cotizado al menos cinco años al instituto. El monto de dicha pensión será un porcentaje de su último salario de acuerdo con lo previsto en el artículo 119 de esta ley.</w:t>
      </w:r>
    </w:p>
    <w:p w14:paraId="589B6DD1" w14:textId="77777777" w:rsidR="00D91B44" w:rsidRPr="002B6876" w:rsidRDefault="00D91B44" w:rsidP="00D91B44">
      <w:pPr>
        <w:pBdr>
          <w:top w:val="nil"/>
          <w:left w:val="nil"/>
          <w:bottom w:val="nil"/>
          <w:right w:val="nil"/>
          <w:between w:val="nil"/>
        </w:pBdr>
        <w:spacing w:before="100" w:beforeAutospacing="1" w:after="100" w:afterAutospacing="1" w:line="240" w:lineRule="auto"/>
        <w:jc w:val="both"/>
        <w:rPr>
          <w:rFonts w:ascii="Arial" w:hAnsi="Arial" w:cs="Arial"/>
          <w:sz w:val="24"/>
          <w:szCs w:val="24"/>
        </w:rPr>
      </w:pPr>
      <w:r w:rsidRPr="002B6876">
        <w:rPr>
          <w:rFonts w:ascii="Arial" w:hAnsi="Arial" w:cs="Arial"/>
          <w:b/>
          <w:sz w:val="24"/>
          <w:szCs w:val="24"/>
        </w:rPr>
        <w:t>Artículo 128.</w:t>
      </w:r>
      <w:r w:rsidRPr="002B6876">
        <w:rPr>
          <w:rFonts w:ascii="Arial" w:hAnsi="Arial" w:cs="Arial"/>
          <w:sz w:val="24"/>
          <w:szCs w:val="24"/>
        </w:rPr>
        <w:t xml:space="preserve"> …</w:t>
      </w:r>
    </w:p>
    <w:p w14:paraId="5DD0CF07" w14:textId="77777777" w:rsidR="00D91B44" w:rsidRPr="002B6876" w:rsidRDefault="00D91B44" w:rsidP="00D91B44">
      <w:pPr>
        <w:pBdr>
          <w:top w:val="nil"/>
          <w:left w:val="nil"/>
          <w:bottom w:val="nil"/>
          <w:right w:val="nil"/>
          <w:between w:val="nil"/>
        </w:pBdr>
        <w:spacing w:before="100" w:beforeAutospacing="1" w:after="100" w:afterAutospacing="1" w:line="240" w:lineRule="auto"/>
        <w:jc w:val="both"/>
        <w:rPr>
          <w:rFonts w:ascii="Arial" w:hAnsi="Arial" w:cs="Arial"/>
          <w:sz w:val="24"/>
          <w:szCs w:val="24"/>
        </w:rPr>
      </w:pPr>
      <w:r w:rsidRPr="002B6876">
        <w:rPr>
          <w:rFonts w:ascii="Arial" w:hAnsi="Arial" w:cs="Arial"/>
          <w:sz w:val="24"/>
          <w:szCs w:val="24"/>
        </w:rPr>
        <w:t>…</w:t>
      </w:r>
    </w:p>
    <w:p w14:paraId="2EA33329" w14:textId="77777777" w:rsidR="00D91B44" w:rsidRPr="002B6876" w:rsidRDefault="00D91B44" w:rsidP="00D91B44">
      <w:pPr>
        <w:pBdr>
          <w:top w:val="nil"/>
          <w:left w:val="nil"/>
          <w:bottom w:val="nil"/>
          <w:right w:val="nil"/>
          <w:between w:val="nil"/>
        </w:pBdr>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t>I. a la VI. …</w:t>
      </w:r>
    </w:p>
    <w:p w14:paraId="45EE69C9" w14:textId="77777777" w:rsidR="00D91B44" w:rsidRPr="002B6876" w:rsidRDefault="00D91B44" w:rsidP="00D91B44">
      <w:pPr>
        <w:pBdr>
          <w:top w:val="nil"/>
          <w:left w:val="nil"/>
          <w:bottom w:val="nil"/>
          <w:right w:val="nil"/>
          <w:between w:val="nil"/>
        </w:pBdr>
        <w:spacing w:before="100" w:beforeAutospacing="1" w:after="100" w:afterAutospacing="1" w:line="240" w:lineRule="auto"/>
        <w:ind w:firstLine="709"/>
        <w:jc w:val="both"/>
        <w:rPr>
          <w:rFonts w:ascii="Arial" w:hAnsi="Arial" w:cs="Arial"/>
          <w:sz w:val="24"/>
          <w:szCs w:val="24"/>
        </w:rPr>
      </w:pPr>
      <w:r w:rsidRPr="002B6876">
        <w:rPr>
          <w:rFonts w:ascii="Arial" w:hAnsi="Arial" w:cs="Arial"/>
          <w:sz w:val="24"/>
          <w:szCs w:val="24"/>
        </w:rPr>
        <w:t>VII. …</w:t>
      </w:r>
    </w:p>
    <w:p w14:paraId="665D1F35" w14:textId="77777777" w:rsidR="00D91B44" w:rsidRPr="002B6876" w:rsidRDefault="00D91B44" w:rsidP="00D91B44">
      <w:pPr>
        <w:pBdr>
          <w:top w:val="nil"/>
          <w:left w:val="nil"/>
          <w:bottom w:val="nil"/>
          <w:right w:val="nil"/>
          <w:between w:val="nil"/>
        </w:pBdr>
        <w:spacing w:before="100" w:beforeAutospacing="1" w:after="100" w:afterAutospacing="1" w:line="240" w:lineRule="auto"/>
        <w:ind w:left="709" w:firstLine="709"/>
        <w:jc w:val="both"/>
        <w:rPr>
          <w:rFonts w:ascii="Arial" w:hAnsi="Arial" w:cs="Arial"/>
          <w:sz w:val="24"/>
          <w:szCs w:val="24"/>
        </w:rPr>
      </w:pPr>
      <w:r w:rsidRPr="002B6876">
        <w:rPr>
          <w:rFonts w:ascii="Arial" w:hAnsi="Arial" w:cs="Arial"/>
          <w:sz w:val="24"/>
          <w:szCs w:val="24"/>
        </w:rPr>
        <w:t>a) Se deroga.</w:t>
      </w:r>
    </w:p>
    <w:p w14:paraId="1D831045" w14:textId="77777777" w:rsidR="00D91B44" w:rsidRPr="002B6876" w:rsidRDefault="00D91B44" w:rsidP="00D91B44">
      <w:pPr>
        <w:pBdr>
          <w:top w:val="nil"/>
          <w:left w:val="nil"/>
          <w:bottom w:val="nil"/>
          <w:right w:val="nil"/>
          <w:between w:val="nil"/>
        </w:pBdr>
        <w:spacing w:before="100" w:beforeAutospacing="1" w:after="100" w:afterAutospacing="1" w:line="240" w:lineRule="auto"/>
        <w:ind w:left="709" w:firstLine="709"/>
        <w:jc w:val="both"/>
        <w:rPr>
          <w:rFonts w:ascii="Arial" w:hAnsi="Arial" w:cs="Arial"/>
          <w:sz w:val="24"/>
          <w:szCs w:val="24"/>
        </w:rPr>
      </w:pPr>
      <w:r w:rsidRPr="002B6876">
        <w:rPr>
          <w:rFonts w:ascii="Arial" w:hAnsi="Arial" w:cs="Arial"/>
          <w:sz w:val="24"/>
          <w:szCs w:val="24"/>
        </w:rPr>
        <w:t>b) y c) …</w:t>
      </w:r>
    </w:p>
    <w:p w14:paraId="4813DCA4" w14:textId="0BF2D30B" w:rsidR="005008C9" w:rsidRPr="002B6876" w:rsidRDefault="005008C9" w:rsidP="005008C9">
      <w:pPr>
        <w:spacing w:before="100" w:beforeAutospacing="1" w:after="100" w:afterAutospacing="1" w:line="240" w:lineRule="auto"/>
        <w:jc w:val="both"/>
        <w:rPr>
          <w:rFonts w:ascii="Arial" w:hAnsi="Arial" w:cs="Arial"/>
          <w:sz w:val="24"/>
          <w:szCs w:val="24"/>
        </w:rPr>
      </w:pPr>
      <w:r w:rsidRPr="002B6876">
        <w:rPr>
          <w:rFonts w:ascii="Arial" w:eastAsia="Arial" w:hAnsi="Arial" w:cs="Arial"/>
          <w:b/>
          <w:sz w:val="24"/>
          <w:szCs w:val="24"/>
        </w:rPr>
        <w:t xml:space="preserve">Artículo segundo. </w:t>
      </w:r>
      <w:r w:rsidRPr="002B6876">
        <w:rPr>
          <w:rFonts w:ascii="Arial" w:hAnsi="Arial" w:cs="Arial"/>
          <w:bCs/>
          <w:sz w:val="24"/>
          <w:szCs w:val="24"/>
        </w:rPr>
        <w:t>Se deroga el artículo transitorio séptimo; se reforma</w:t>
      </w:r>
      <w:r w:rsidR="007426C9">
        <w:rPr>
          <w:rFonts w:ascii="Arial" w:hAnsi="Arial" w:cs="Arial"/>
          <w:bCs/>
          <w:sz w:val="24"/>
          <w:szCs w:val="24"/>
        </w:rPr>
        <w:t>n el párrafo primero y</w:t>
      </w:r>
      <w:r w:rsidRPr="002B6876">
        <w:rPr>
          <w:rFonts w:ascii="Arial" w:hAnsi="Arial" w:cs="Arial"/>
          <w:bCs/>
          <w:sz w:val="24"/>
          <w:szCs w:val="24"/>
        </w:rPr>
        <w:t xml:space="preserve"> la tabla del artículo transitorio octavo</w:t>
      </w:r>
      <w:r w:rsidR="007426C9">
        <w:rPr>
          <w:rFonts w:ascii="Arial" w:hAnsi="Arial" w:cs="Arial"/>
          <w:bCs/>
          <w:sz w:val="24"/>
          <w:szCs w:val="24"/>
        </w:rPr>
        <w:t xml:space="preserve"> y el párrafo primero del artículo transitorio noveno</w:t>
      </w:r>
      <w:r w:rsidRPr="002B6876">
        <w:rPr>
          <w:rFonts w:ascii="Arial" w:hAnsi="Arial" w:cs="Arial"/>
          <w:bCs/>
          <w:sz w:val="24"/>
          <w:szCs w:val="24"/>
        </w:rPr>
        <w:t xml:space="preserve">; y se derogan los artículos transitorios décimo, décimo primero, </w:t>
      </w:r>
      <w:r w:rsidRPr="002B6876">
        <w:rPr>
          <w:rFonts w:ascii="Arial" w:hAnsi="Arial" w:cs="Arial"/>
          <w:sz w:val="24"/>
          <w:szCs w:val="24"/>
        </w:rPr>
        <w:t>décimo segundo, décimo tercero y décimo cuarto, todos del Decreto 532/2022 por el que se emite la Ley de Seguridad Social de los Trabajadores del Estado de Yucatán, para quedar como sigue:</w:t>
      </w:r>
    </w:p>
    <w:p w14:paraId="3D04548C" w14:textId="77777777" w:rsidR="00D91B44" w:rsidRPr="002B6876" w:rsidRDefault="00D91B44" w:rsidP="00D91B44">
      <w:pPr>
        <w:pBdr>
          <w:top w:val="nil"/>
          <w:left w:val="nil"/>
          <w:bottom w:val="nil"/>
          <w:right w:val="nil"/>
          <w:between w:val="nil"/>
        </w:pBdr>
        <w:spacing w:before="100" w:beforeAutospacing="1" w:after="100" w:afterAutospacing="1" w:line="240" w:lineRule="auto"/>
        <w:jc w:val="both"/>
        <w:rPr>
          <w:rFonts w:ascii="Arial" w:eastAsia="Arial" w:hAnsi="Arial" w:cs="Arial"/>
          <w:b/>
          <w:sz w:val="24"/>
          <w:szCs w:val="24"/>
        </w:rPr>
      </w:pPr>
      <w:r w:rsidRPr="002B6876">
        <w:rPr>
          <w:rFonts w:ascii="Arial" w:eastAsia="Arial" w:hAnsi="Arial" w:cs="Arial"/>
          <w:b/>
          <w:sz w:val="24"/>
          <w:szCs w:val="24"/>
        </w:rPr>
        <w:t xml:space="preserve">Séptimo. </w:t>
      </w:r>
      <w:r w:rsidRPr="00757FBF">
        <w:rPr>
          <w:rFonts w:ascii="Arial" w:eastAsia="Arial" w:hAnsi="Arial" w:cs="Arial"/>
          <w:sz w:val="24"/>
          <w:szCs w:val="24"/>
        </w:rPr>
        <w:t>Se deroga.</w:t>
      </w:r>
    </w:p>
    <w:p w14:paraId="6A2C57F2" w14:textId="77777777" w:rsidR="00D91B44" w:rsidRPr="009D48C2" w:rsidRDefault="00D91B44" w:rsidP="009D48C2">
      <w:pPr>
        <w:pStyle w:val="Estilo"/>
        <w:spacing w:before="100" w:beforeAutospacing="1" w:after="100" w:afterAutospacing="1"/>
        <w:rPr>
          <w:rFonts w:cs="Arial"/>
          <w:b/>
          <w:szCs w:val="24"/>
        </w:rPr>
      </w:pPr>
      <w:r w:rsidRPr="002B6876">
        <w:rPr>
          <w:rFonts w:cs="Arial"/>
          <w:b/>
          <w:szCs w:val="24"/>
        </w:rPr>
        <w:t>Octavo. …</w:t>
      </w:r>
    </w:p>
    <w:p w14:paraId="4236DDFE" w14:textId="3C46B4A2" w:rsidR="00D91B44" w:rsidRPr="009D48C2" w:rsidRDefault="009D48C2" w:rsidP="009D48C2">
      <w:pPr>
        <w:pStyle w:val="Estilo"/>
        <w:spacing w:before="100" w:beforeAutospacing="1" w:after="100" w:afterAutospacing="1"/>
        <w:rPr>
          <w:rFonts w:cs="Arial"/>
          <w:szCs w:val="24"/>
        </w:rPr>
      </w:pPr>
      <w:r w:rsidRPr="009D48C2">
        <w:rPr>
          <w:rFonts w:cs="Arial"/>
          <w:szCs w:val="24"/>
        </w:rPr>
        <w:t>Tratándose de las personas servidoras públicas en transición, las cuotas a que se refiere la fracción I del artículo 20 de esta ley, serán de un porcentaje de su salario de cotización</w:t>
      </w:r>
      <w:r w:rsidR="00604943" w:rsidRPr="00604943">
        <w:rPr>
          <w:rFonts w:cs="Arial"/>
          <w:szCs w:val="24"/>
        </w:rPr>
        <w:t xml:space="preserve"> </w:t>
      </w:r>
      <w:r w:rsidR="00604943">
        <w:rPr>
          <w:rFonts w:cs="Arial"/>
          <w:szCs w:val="24"/>
        </w:rPr>
        <w:t>establecido en la fracción XIX del artículo 3 de este decreto</w:t>
      </w:r>
      <w:r w:rsidRPr="009D48C2">
        <w:rPr>
          <w:rFonts w:cs="Arial"/>
          <w:szCs w:val="24"/>
        </w:rPr>
        <w:t>, de acuerdo con la siguiente tabla:</w:t>
      </w:r>
    </w:p>
    <w:p w14:paraId="4DEF3582" w14:textId="77777777" w:rsidR="00D91B44" w:rsidRPr="002B6876" w:rsidRDefault="00D91B44" w:rsidP="00D91B44">
      <w:pPr>
        <w:pStyle w:val="Estilo"/>
        <w:rPr>
          <w:rFonts w:cs="Arial"/>
          <w:b/>
          <w:szCs w:val="24"/>
        </w:rPr>
      </w:pPr>
      <w:r w:rsidRPr="002B6876">
        <w:rPr>
          <w:rFonts w:cs="Arial"/>
          <w:b/>
          <w:szCs w:val="24"/>
        </w:rPr>
        <w:t>Año</w:t>
      </w:r>
      <w:r w:rsidRPr="002B6876">
        <w:rPr>
          <w:rFonts w:cs="Arial"/>
          <w:b/>
          <w:szCs w:val="24"/>
        </w:rPr>
        <w:tab/>
      </w:r>
      <w:r w:rsidRPr="002B6876">
        <w:rPr>
          <w:rFonts w:cs="Arial"/>
          <w:b/>
          <w:szCs w:val="24"/>
        </w:rPr>
        <w:tab/>
      </w:r>
      <w:r w:rsidRPr="002B6876">
        <w:rPr>
          <w:rFonts w:cs="Arial"/>
          <w:b/>
          <w:szCs w:val="24"/>
        </w:rPr>
        <w:tab/>
        <w:t>Porcentaje</w:t>
      </w:r>
    </w:p>
    <w:p w14:paraId="6CE4AD11" w14:textId="77777777" w:rsidR="00D91B44" w:rsidRPr="002B6876" w:rsidRDefault="00D91B44" w:rsidP="00D91B44">
      <w:pPr>
        <w:pStyle w:val="Estilo"/>
        <w:rPr>
          <w:rFonts w:cs="Arial"/>
          <w:szCs w:val="24"/>
        </w:rPr>
      </w:pPr>
      <w:r w:rsidRPr="002B6876">
        <w:rPr>
          <w:rFonts w:cs="Arial"/>
          <w:szCs w:val="24"/>
        </w:rPr>
        <w:t>2022</w:t>
      </w:r>
      <w:r w:rsidRPr="002B6876">
        <w:rPr>
          <w:rFonts w:cs="Arial"/>
          <w:szCs w:val="24"/>
        </w:rPr>
        <w:tab/>
      </w:r>
      <w:r w:rsidRPr="002B6876">
        <w:rPr>
          <w:rFonts w:cs="Arial"/>
          <w:szCs w:val="24"/>
        </w:rPr>
        <w:tab/>
      </w:r>
      <w:r w:rsidRPr="002B6876">
        <w:rPr>
          <w:rFonts w:cs="Arial"/>
          <w:szCs w:val="24"/>
        </w:rPr>
        <w:tab/>
        <w:t>6.00%</w:t>
      </w:r>
    </w:p>
    <w:p w14:paraId="1BD05426" w14:textId="77777777" w:rsidR="00D91B44" w:rsidRPr="002B6876" w:rsidRDefault="00D91B44" w:rsidP="00D91B44">
      <w:pPr>
        <w:pStyle w:val="Estilo"/>
        <w:rPr>
          <w:rFonts w:cs="Arial"/>
          <w:szCs w:val="24"/>
        </w:rPr>
      </w:pPr>
      <w:r w:rsidRPr="002B6876">
        <w:rPr>
          <w:rFonts w:cs="Arial"/>
          <w:szCs w:val="24"/>
        </w:rPr>
        <w:t>2023</w:t>
      </w:r>
      <w:r w:rsidRPr="002B6876">
        <w:rPr>
          <w:rFonts w:cs="Arial"/>
          <w:szCs w:val="24"/>
        </w:rPr>
        <w:tab/>
      </w:r>
      <w:r w:rsidRPr="002B6876">
        <w:rPr>
          <w:rFonts w:cs="Arial"/>
          <w:szCs w:val="24"/>
        </w:rPr>
        <w:tab/>
      </w:r>
      <w:r w:rsidRPr="002B6876">
        <w:rPr>
          <w:rFonts w:cs="Arial"/>
          <w:szCs w:val="24"/>
        </w:rPr>
        <w:tab/>
        <w:t>7.00%</w:t>
      </w:r>
    </w:p>
    <w:p w14:paraId="2238E9BB" w14:textId="77777777" w:rsidR="00D91B44" w:rsidRPr="002B6876" w:rsidRDefault="00D91B44" w:rsidP="00D91B44">
      <w:pPr>
        <w:pStyle w:val="Estilo"/>
        <w:rPr>
          <w:rFonts w:cs="Arial"/>
          <w:szCs w:val="24"/>
        </w:rPr>
      </w:pPr>
      <w:r w:rsidRPr="002B6876">
        <w:rPr>
          <w:rFonts w:cs="Arial"/>
          <w:szCs w:val="24"/>
        </w:rPr>
        <w:t>2024</w:t>
      </w:r>
      <w:r w:rsidRPr="002B6876">
        <w:rPr>
          <w:rFonts w:cs="Arial"/>
          <w:szCs w:val="24"/>
        </w:rPr>
        <w:tab/>
      </w:r>
      <w:r w:rsidRPr="002B6876">
        <w:rPr>
          <w:rFonts w:cs="Arial"/>
          <w:szCs w:val="24"/>
        </w:rPr>
        <w:tab/>
      </w:r>
      <w:r w:rsidRPr="002B6876">
        <w:rPr>
          <w:rFonts w:cs="Arial"/>
          <w:szCs w:val="24"/>
        </w:rPr>
        <w:tab/>
        <w:t>8.00%</w:t>
      </w:r>
    </w:p>
    <w:p w14:paraId="7C6B800C" w14:textId="77777777" w:rsidR="00D91B44" w:rsidRPr="002B6876" w:rsidRDefault="00D91B44" w:rsidP="00D91B44">
      <w:pPr>
        <w:pStyle w:val="Estilo"/>
        <w:rPr>
          <w:rFonts w:cs="Arial"/>
          <w:szCs w:val="24"/>
        </w:rPr>
      </w:pPr>
      <w:r w:rsidRPr="002B6876">
        <w:rPr>
          <w:rFonts w:cs="Arial"/>
          <w:szCs w:val="24"/>
        </w:rPr>
        <w:t>2025</w:t>
      </w:r>
      <w:r w:rsidRPr="002B6876">
        <w:rPr>
          <w:rFonts w:cs="Arial"/>
          <w:szCs w:val="24"/>
        </w:rPr>
        <w:tab/>
      </w:r>
      <w:r w:rsidRPr="002B6876">
        <w:rPr>
          <w:rFonts w:cs="Arial"/>
          <w:szCs w:val="24"/>
        </w:rPr>
        <w:tab/>
      </w:r>
      <w:r w:rsidRPr="002B6876">
        <w:rPr>
          <w:rFonts w:cs="Arial"/>
          <w:szCs w:val="24"/>
        </w:rPr>
        <w:tab/>
        <w:t>9.00%</w:t>
      </w:r>
    </w:p>
    <w:p w14:paraId="431C59C0" w14:textId="77777777" w:rsidR="00D91B44" w:rsidRPr="002B6876" w:rsidRDefault="00D91B44" w:rsidP="00D91B44">
      <w:pPr>
        <w:pStyle w:val="Estilo"/>
        <w:rPr>
          <w:rFonts w:cs="Arial"/>
          <w:szCs w:val="24"/>
        </w:rPr>
      </w:pPr>
      <w:r w:rsidRPr="002B6876">
        <w:rPr>
          <w:rFonts w:cs="Arial"/>
          <w:szCs w:val="24"/>
        </w:rPr>
        <w:lastRenderedPageBreak/>
        <w:t>2026</w:t>
      </w:r>
      <w:r w:rsidRPr="002B6876">
        <w:rPr>
          <w:rFonts w:cs="Arial"/>
          <w:szCs w:val="24"/>
        </w:rPr>
        <w:tab/>
      </w:r>
      <w:r w:rsidRPr="002B6876">
        <w:rPr>
          <w:rFonts w:cs="Arial"/>
          <w:szCs w:val="24"/>
        </w:rPr>
        <w:tab/>
      </w:r>
      <w:r w:rsidRPr="002B6876">
        <w:rPr>
          <w:rFonts w:cs="Arial"/>
          <w:szCs w:val="24"/>
        </w:rPr>
        <w:tab/>
        <w:t>9.00%</w:t>
      </w:r>
    </w:p>
    <w:p w14:paraId="31ABEB4D" w14:textId="77777777" w:rsidR="00D91B44" w:rsidRPr="002B6876" w:rsidRDefault="00D91B44" w:rsidP="00D91B44">
      <w:pPr>
        <w:pStyle w:val="Estilo"/>
        <w:rPr>
          <w:rFonts w:cs="Arial"/>
          <w:szCs w:val="24"/>
        </w:rPr>
      </w:pPr>
      <w:r w:rsidRPr="002B6876">
        <w:rPr>
          <w:rFonts w:cs="Arial"/>
          <w:szCs w:val="24"/>
        </w:rPr>
        <w:t>2027</w:t>
      </w:r>
      <w:r w:rsidRPr="002B6876">
        <w:rPr>
          <w:rFonts w:cs="Arial"/>
          <w:szCs w:val="24"/>
        </w:rPr>
        <w:tab/>
      </w:r>
      <w:r w:rsidRPr="002B6876">
        <w:rPr>
          <w:rFonts w:cs="Arial"/>
          <w:szCs w:val="24"/>
        </w:rPr>
        <w:tab/>
      </w:r>
      <w:r w:rsidRPr="002B6876">
        <w:rPr>
          <w:rFonts w:cs="Arial"/>
          <w:szCs w:val="24"/>
        </w:rPr>
        <w:tab/>
        <w:t>9.00%</w:t>
      </w:r>
    </w:p>
    <w:p w14:paraId="2B6EA691" w14:textId="77777777" w:rsidR="00D91B44" w:rsidRPr="002B6876" w:rsidRDefault="00D91B44" w:rsidP="00D91B44">
      <w:pPr>
        <w:pStyle w:val="Estilo"/>
        <w:rPr>
          <w:rFonts w:cs="Arial"/>
          <w:szCs w:val="24"/>
        </w:rPr>
      </w:pPr>
      <w:r w:rsidRPr="002B6876">
        <w:rPr>
          <w:rFonts w:cs="Arial"/>
          <w:szCs w:val="24"/>
        </w:rPr>
        <w:t>2028</w:t>
      </w:r>
      <w:r w:rsidRPr="002B6876">
        <w:rPr>
          <w:rFonts w:cs="Arial"/>
          <w:szCs w:val="24"/>
        </w:rPr>
        <w:tab/>
      </w:r>
      <w:r w:rsidRPr="002B6876">
        <w:rPr>
          <w:rFonts w:cs="Arial"/>
          <w:szCs w:val="24"/>
        </w:rPr>
        <w:tab/>
      </w:r>
      <w:r w:rsidRPr="002B6876">
        <w:rPr>
          <w:rFonts w:cs="Arial"/>
          <w:szCs w:val="24"/>
        </w:rPr>
        <w:tab/>
        <w:t>9.00%</w:t>
      </w:r>
    </w:p>
    <w:p w14:paraId="4EF8C7FD" w14:textId="77777777" w:rsidR="00D91B44" w:rsidRPr="002B6876" w:rsidRDefault="00D91B44" w:rsidP="00D91B44">
      <w:pPr>
        <w:pStyle w:val="Estilo"/>
        <w:rPr>
          <w:rFonts w:cs="Arial"/>
          <w:szCs w:val="24"/>
        </w:rPr>
      </w:pPr>
      <w:r w:rsidRPr="002B6876">
        <w:rPr>
          <w:rFonts w:cs="Arial"/>
          <w:szCs w:val="24"/>
        </w:rPr>
        <w:t>2029</w:t>
      </w:r>
      <w:r w:rsidRPr="002B6876">
        <w:rPr>
          <w:rFonts w:cs="Arial"/>
          <w:szCs w:val="24"/>
        </w:rPr>
        <w:tab/>
      </w:r>
      <w:r w:rsidRPr="002B6876">
        <w:rPr>
          <w:rFonts w:cs="Arial"/>
          <w:szCs w:val="24"/>
        </w:rPr>
        <w:tab/>
      </w:r>
      <w:r w:rsidRPr="002B6876">
        <w:rPr>
          <w:rFonts w:cs="Arial"/>
          <w:szCs w:val="24"/>
        </w:rPr>
        <w:tab/>
        <w:t>9.00%</w:t>
      </w:r>
    </w:p>
    <w:p w14:paraId="391D2168" w14:textId="77777777" w:rsidR="00D91B44" w:rsidRPr="002B6876" w:rsidRDefault="00D91B44" w:rsidP="00D91B44">
      <w:pPr>
        <w:pStyle w:val="Estilo"/>
        <w:rPr>
          <w:rFonts w:cs="Arial"/>
          <w:szCs w:val="24"/>
        </w:rPr>
      </w:pPr>
      <w:r w:rsidRPr="002B6876">
        <w:rPr>
          <w:rFonts w:cs="Arial"/>
          <w:szCs w:val="24"/>
        </w:rPr>
        <w:t>2030</w:t>
      </w:r>
      <w:r w:rsidRPr="002B6876">
        <w:rPr>
          <w:rFonts w:cs="Arial"/>
          <w:szCs w:val="24"/>
        </w:rPr>
        <w:tab/>
      </w:r>
      <w:r w:rsidRPr="002B6876">
        <w:rPr>
          <w:rFonts w:cs="Arial"/>
          <w:szCs w:val="24"/>
        </w:rPr>
        <w:tab/>
      </w:r>
      <w:r w:rsidRPr="002B6876">
        <w:rPr>
          <w:rFonts w:cs="Arial"/>
          <w:szCs w:val="24"/>
        </w:rPr>
        <w:tab/>
        <w:t>9.00%</w:t>
      </w:r>
    </w:p>
    <w:p w14:paraId="2D976D39" w14:textId="77777777" w:rsidR="00D91B44" w:rsidRPr="002B6876" w:rsidRDefault="00D91B44" w:rsidP="00D91B44">
      <w:pPr>
        <w:pStyle w:val="Estilo"/>
        <w:rPr>
          <w:rFonts w:cs="Arial"/>
          <w:szCs w:val="24"/>
        </w:rPr>
      </w:pPr>
      <w:r w:rsidRPr="002B6876">
        <w:rPr>
          <w:rFonts w:cs="Arial"/>
          <w:szCs w:val="24"/>
        </w:rPr>
        <w:t>2031</w:t>
      </w:r>
      <w:r w:rsidRPr="002B6876">
        <w:rPr>
          <w:rFonts w:cs="Arial"/>
          <w:szCs w:val="24"/>
        </w:rPr>
        <w:tab/>
      </w:r>
      <w:r w:rsidRPr="002B6876">
        <w:rPr>
          <w:rFonts w:cs="Arial"/>
          <w:szCs w:val="24"/>
        </w:rPr>
        <w:tab/>
      </w:r>
      <w:r w:rsidRPr="002B6876">
        <w:rPr>
          <w:rFonts w:cs="Arial"/>
          <w:szCs w:val="24"/>
        </w:rPr>
        <w:tab/>
        <w:t>10.00%</w:t>
      </w:r>
    </w:p>
    <w:p w14:paraId="2545E067" w14:textId="77777777" w:rsidR="00D91B44" w:rsidRPr="002B6876" w:rsidRDefault="00D91B44" w:rsidP="00D91B44">
      <w:pPr>
        <w:pStyle w:val="Estilo"/>
        <w:rPr>
          <w:rFonts w:cs="Arial"/>
          <w:szCs w:val="24"/>
        </w:rPr>
      </w:pPr>
      <w:r w:rsidRPr="002B6876">
        <w:rPr>
          <w:rFonts w:cs="Arial"/>
          <w:szCs w:val="24"/>
        </w:rPr>
        <w:t>2032</w:t>
      </w:r>
      <w:r w:rsidRPr="002B6876">
        <w:rPr>
          <w:rFonts w:cs="Arial"/>
          <w:szCs w:val="24"/>
        </w:rPr>
        <w:tab/>
      </w:r>
      <w:r w:rsidRPr="002B6876">
        <w:rPr>
          <w:rFonts w:cs="Arial"/>
          <w:szCs w:val="24"/>
        </w:rPr>
        <w:tab/>
      </w:r>
      <w:r w:rsidRPr="002B6876">
        <w:rPr>
          <w:rFonts w:cs="Arial"/>
          <w:szCs w:val="24"/>
        </w:rPr>
        <w:tab/>
        <w:t>11.00%</w:t>
      </w:r>
    </w:p>
    <w:p w14:paraId="04BE87D8" w14:textId="77777777" w:rsidR="00D91B44" w:rsidRPr="002B6876" w:rsidRDefault="00D91B44" w:rsidP="00D91B44">
      <w:pPr>
        <w:pStyle w:val="Estilo"/>
        <w:rPr>
          <w:rFonts w:cs="Arial"/>
          <w:szCs w:val="24"/>
        </w:rPr>
      </w:pPr>
      <w:r w:rsidRPr="002B6876">
        <w:rPr>
          <w:rFonts w:cs="Arial"/>
          <w:szCs w:val="24"/>
        </w:rPr>
        <w:t>2033</w:t>
      </w:r>
      <w:r w:rsidRPr="002B6876">
        <w:rPr>
          <w:rFonts w:cs="Arial"/>
          <w:szCs w:val="24"/>
        </w:rPr>
        <w:tab/>
      </w:r>
      <w:r w:rsidRPr="002B6876">
        <w:rPr>
          <w:rFonts w:cs="Arial"/>
          <w:szCs w:val="24"/>
        </w:rPr>
        <w:tab/>
      </w:r>
      <w:r w:rsidRPr="002B6876">
        <w:rPr>
          <w:rFonts w:cs="Arial"/>
          <w:szCs w:val="24"/>
        </w:rPr>
        <w:tab/>
        <w:t>12.00%</w:t>
      </w:r>
    </w:p>
    <w:p w14:paraId="1C6E1455" w14:textId="77777777" w:rsidR="00D91B44" w:rsidRPr="002B6876" w:rsidRDefault="00D91B44" w:rsidP="00D91B44">
      <w:pPr>
        <w:pStyle w:val="Estilo"/>
        <w:rPr>
          <w:rFonts w:cs="Arial"/>
          <w:szCs w:val="24"/>
        </w:rPr>
      </w:pPr>
      <w:r w:rsidRPr="002B6876">
        <w:rPr>
          <w:rFonts w:cs="Arial"/>
          <w:szCs w:val="24"/>
        </w:rPr>
        <w:t>2034 en adelante</w:t>
      </w:r>
      <w:r w:rsidRPr="002B6876">
        <w:rPr>
          <w:rFonts w:cs="Arial"/>
          <w:szCs w:val="24"/>
        </w:rPr>
        <w:tab/>
        <w:t xml:space="preserve">13.00% </w:t>
      </w:r>
    </w:p>
    <w:p w14:paraId="460EB075"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w:t>
      </w:r>
    </w:p>
    <w:p w14:paraId="3C945F75"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w:t>
      </w:r>
    </w:p>
    <w:p w14:paraId="6C7AED90" w14:textId="1CD0898D" w:rsidR="00E71470" w:rsidRPr="00533210" w:rsidRDefault="00E71470" w:rsidP="00E71470">
      <w:pPr>
        <w:pStyle w:val="Estilo"/>
        <w:spacing w:before="2" w:after="2"/>
        <w:rPr>
          <w:rFonts w:cs="Arial"/>
          <w:b/>
          <w:szCs w:val="24"/>
        </w:rPr>
      </w:pPr>
      <w:r w:rsidRPr="00533210">
        <w:rPr>
          <w:rFonts w:cs="Arial"/>
          <w:b/>
          <w:szCs w:val="24"/>
        </w:rPr>
        <w:t xml:space="preserve">Noveno. </w:t>
      </w:r>
      <w:r w:rsidR="00533210">
        <w:rPr>
          <w:rFonts w:cs="Arial"/>
          <w:b/>
          <w:szCs w:val="24"/>
        </w:rPr>
        <w:t>…</w:t>
      </w:r>
    </w:p>
    <w:p w14:paraId="30731906" w14:textId="14F844C6" w:rsidR="00E71470" w:rsidRPr="00533210" w:rsidRDefault="00E71470" w:rsidP="00533210">
      <w:pPr>
        <w:spacing w:before="100" w:beforeAutospacing="1" w:after="100" w:afterAutospacing="1" w:line="240" w:lineRule="auto"/>
        <w:jc w:val="both"/>
        <w:rPr>
          <w:rFonts w:ascii="Arial" w:hAnsi="Arial" w:cs="Arial"/>
          <w:sz w:val="24"/>
          <w:szCs w:val="24"/>
        </w:rPr>
      </w:pPr>
      <w:r w:rsidRPr="00533210">
        <w:rPr>
          <w:rFonts w:ascii="Arial" w:hAnsi="Arial" w:cs="Arial"/>
          <w:sz w:val="24"/>
          <w:szCs w:val="24"/>
        </w:rPr>
        <w:t>Las aportaciones a cargo de las entidades públicas establecidas en la fracción I del artículo 21 de esta ley, serán de un porcentaje del salario de cotización</w:t>
      </w:r>
      <w:r w:rsidR="00802DDE">
        <w:rPr>
          <w:rFonts w:ascii="Arial" w:hAnsi="Arial" w:cs="Arial"/>
          <w:sz w:val="24"/>
          <w:szCs w:val="24"/>
        </w:rPr>
        <w:t xml:space="preserve"> establecido en la fracción XIX del artículo 3 de este decreto</w:t>
      </w:r>
      <w:r w:rsidRPr="00533210">
        <w:rPr>
          <w:rFonts w:ascii="Arial" w:hAnsi="Arial" w:cs="Arial"/>
          <w:sz w:val="24"/>
          <w:szCs w:val="24"/>
        </w:rPr>
        <w:t>, de cada persona servidora pública en transición de acuerdo con la siguiente tabla:</w:t>
      </w:r>
    </w:p>
    <w:p w14:paraId="48DB2E72" w14:textId="5E024F47" w:rsidR="00E71470" w:rsidRPr="00533210" w:rsidRDefault="00E71470" w:rsidP="00533210">
      <w:pPr>
        <w:spacing w:before="100" w:beforeAutospacing="1" w:after="100" w:afterAutospacing="1" w:line="240" w:lineRule="auto"/>
        <w:jc w:val="both"/>
        <w:rPr>
          <w:rFonts w:ascii="Arial" w:hAnsi="Arial" w:cs="Arial"/>
          <w:sz w:val="24"/>
          <w:szCs w:val="24"/>
        </w:rPr>
      </w:pPr>
      <w:r w:rsidRPr="00533210">
        <w:rPr>
          <w:rFonts w:ascii="Arial" w:hAnsi="Arial" w:cs="Arial"/>
          <w:sz w:val="24"/>
          <w:szCs w:val="24"/>
        </w:rPr>
        <w:t>Tabla …</w:t>
      </w:r>
    </w:p>
    <w:p w14:paraId="19A84E28" w14:textId="434D80C1" w:rsidR="00E71470" w:rsidRPr="00533210" w:rsidRDefault="00E71470" w:rsidP="00533210">
      <w:pPr>
        <w:spacing w:before="100" w:beforeAutospacing="1" w:after="100" w:afterAutospacing="1" w:line="240" w:lineRule="auto"/>
        <w:jc w:val="both"/>
        <w:rPr>
          <w:rFonts w:ascii="Arial" w:eastAsia="Arial" w:hAnsi="Arial" w:cs="Arial"/>
          <w:b/>
          <w:color w:val="000000"/>
          <w:sz w:val="24"/>
          <w:szCs w:val="24"/>
        </w:rPr>
      </w:pPr>
      <w:r w:rsidRPr="00533210">
        <w:rPr>
          <w:rFonts w:ascii="Arial" w:hAnsi="Arial" w:cs="Arial"/>
          <w:sz w:val="24"/>
          <w:szCs w:val="24"/>
        </w:rPr>
        <w:t>…</w:t>
      </w:r>
    </w:p>
    <w:p w14:paraId="231ED503" w14:textId="0799C04E" w:rsidR="00D91B44" w:rsidRPr="002B6876" w:rsidRDefault="00D91B44" w:rsidP="00D91B44">
      <w:pPr>
        <w:spacing w:before="100" w:beforeAutospacing="1" w:after="100" w:afterAutospacing="1" w:line="240" w:lineRule="auto"/>
        <w:rPr>
          <w:rFonts w:ascii="Arial" w:hAnsi="Arial" w:cs="Arial"/>
          <w:b/>
          <w:sz w:val="24"/>
          <w:szCs w:val="24"/>
        </w:rPr>
      </w:pPr>
      <w:r w:rsidRPr="002B6876">
        <w:rPr>
          <w:rFonts w:ascii="Arial" w:eastAsia="Arial" w:hAnsi="Arial" w:cs="Arial"/>
          <w:b/>
          <w:color w:val="000000"/>
          <w:sz w:val="24"/>
          <w:szCs w:val="24"/>
        </w:rPr>
        <w:t xml:space="preserve">Décimo. </w:t>
      </w:r>
      <w:r w:rsidRPr="00757FBF">
        <w:rPr>
          <w:rFonts w:ascii="Arial" w:eastAsia="Arial" w:hAnsi="Arial" w:cs="Arial"/>
          <w:color w:val="000000"/>
          <w:sz w:val="24"/>
          <w:szCs w:val="24"/>
        </w:rPr>
        <w:t>Se deroga.</w:t>
      </w:r>
    </w:p>
    <w:p w14:paraId="70DE8ED5" w14:textId="77777777" w:rsidR="00D91B44" w:rsidRPr="002B6876" w:rsidRDefault="00D91B44" w:rsidP="00D91B44">
      <w:pPr>
        <w:spacing w:before="100" w:beforeAutospacing="1" w:after="100" w:afterAutospacing="1" w:line="240" w:lineRule="auto"/>
        <w:jc w:val="both"/>
        <w:rPr>
          <w:rFonts w:ascii="Arial" w:eastAsia="Arial" w:hAnsi="Arial" w:cs="Arial"/>
          <w:sz w:val="24"/>
          <w:szCs w:val="24"/>
        </w:rPr>
      </w:pPr>
      <w:r w:rsidRPr="002B6876">
        <w:rPr>
          <w:rFonts w:ascii="Arial" w:eastAsia="Arial" w:hAnsi="Arial" w:cs="Arial"/>
          <w:b/>
          <w:sz w:val="24"/>
          <w:szCs w:val="24"/>
        </w:rPr>
        <w:t>Décimo primero.</w:t>
      </w:r>
      <w:r w:rsidRPr="002B6876">
        <w:rPr>
          <w:rFonts w:ascii="Arial" w:eastAsia="Arial" w:hAnsi="Arial" w:cs="Arial"/>
          <w:sz w:val="24"/>
          <w:szCs w:val="24"/>
        </w:rPr>
        <w:t xml:space="preserve"> </w:t>
      </w:r>
      <w:r w:rsidRPr="00757FBF">
        <w:rPr>
          <w:rFonts w:ascii="Arial" w:eastAsia="Arial" w:hAnsi="Arial" w:cs="Arial"/>
          <w:color w:val="000000"/>
          <w:sz w:val="24"/>
          <w:szCs w:val="24"/>
        </w:rPr>
        <w:t>Se deroga.</w:t>
      </w:r>
    </w:p>
    <w:p w14:paraId="251A6ACE" w14:textId="77777777" w:rsidR="00D91B44" w:rsidRPr="002B6876" w:rsidRDefault="00D91B44" w:rsidP="00D91B44">
      <w:pPr>
        <w:pStyle w:val="Estilo"/>
        <w:spacing w:before="100" w:beforeAutospacing="1" w:after="100" w:afterAutospacing="1"/>
        <w:rPr>
          <w:rFonts w:cs="Arial"/>
          <w:b/>
          <w:szCs w:val="24"/>
        </w:rPr>
      </w:pPr>
      <w:r w:rsidRPr="002B6876">
        <w:rPr>
          <w:rFonts w:cs="Arial"/>
          <w:b/>
          <w:szCs w:val="24"/>
        </w:rPr>
        <w:t xml:space="preserve">Décimo segundo. </w:t>
      </w:r>
      <w:r w:rsidRPr="00757FBF">
        <w:rPr>
          <w:rFonts w:eastAsia="Arial" w:cs="Arial"/>
          <w:color w:val="000000"/>
          <w:szCs w:val="24"/>
        </w:rPr>
        <w:t>Se deroga.</w:t>
      </w:r>
    </w:p>
    <w:p w14:paraId="01802A32" w14:textId="77777777" w:rsidR="00D91B44" w:rsidRPr="002B6876" w:rsidRDefault="00D91B44" w:rsidP="00D91B44">
      <w:pPr>
        <w:spacing w:before="100" w:beforeAutospacing="1" w:after="100" w:afterAutospacing="1" w:line="240" w:lineRule="auto"/>
        <w:rPr>
          <w:rFonts w:ascii="Arial" w:hAnsi="Arial" w:cs="Arial"/>
          <w:sz w:val="24"/>
          <w:szCs w:val="24"/>
        </w:rPr>
      </w:pPr>
      <w:r w:rsidRPr="002B6876">
        <w:rPr>
          <w:rFonts w:ascii="Arial" w:eastAsia="Arial" w:hAnsi="Arial" w:cs="Arial"/>
          <w:b/>
          <w:sz w:val="24"/>
          <w:szCs w:val="24"/>
        </w:rPr>
        <w:t xml:space="preserve">Décimo tercero. </w:t>
      </w:r>
      <w:r w:rsidRPr="00757FBF">
        <w:rPr>
          <w:rFonts w:ascii="Arial" w:eastAsia="Arial" w:hAnsi="Arial" w:cs="Arial"/>
          <w:color w:val="000000"/>
          <w:sz w:val="24"/>
          <w:szCs w:val="24"/>
        </w:rPr>
        <w:t>Se deroga.</w:t>
      </w:r>
    </w:p>
    <w:p w14:paraId="2CDF6CF9" w14:textId="77777777" w:rsidR="00D91B44" w:rsidRPr="002B6876" w:rsidRDefault="00D91B44" w:rsidP="00D91B44">
      <w:pPr>
        <w:spacing w:before="100" w:beforeAutospacing="1" w:after="100" w:afterAutospacing="1" w:line="240" w:lineRule="auto"/>
        <w:rPr>
          <w:rFonts w:ascii="Arial" w:hAnsi="Arial" w:cs="Arial"/>
          <w:sz w:val="24"/>
          <w:szCs w:val="24"/>
        </w:rPr>
      </w:pPr>
      <w:r w:rsidRPr="002B6876">
        <w:rPr>
          <w:rFonts w:ascii="Arial" w:eastAsia="Arial" w:hAnsi="Arial" w:cs="Arial"/>
          <w:b/>
          <w:sz w:val="24"/>
          <w:szCs w:val="24"/>
        </w:rPr>
        <w:t xml:space="preserve">Décimo cuarto. </w:t>
      </w:r>
      <w:r w:rsidRPr="00757FBF">
        <w:rPr>
          <w:rFonts w:ascii="Arial" w:eastAsia="Arial" w:hAnsi="Arial" w:cs="Arial"/>
          <w:color w:val="000000"/>
          <w:sz w:val="24"/>
          <w:szCs w:val="24"/>
        </w:rPr>
        <w:t>Se deroga.</w:t>
      </w:r>
    </w:p>
    <w:p w14:paraId="126457C4" w14:textId="77777777" w:rsidR="00D91B44" w:rsidRPr="002B6876" w:rsidRDefault="00D91B44" w:rsidP="00D91B44">
      <w:pPr>
        <w:pStyle w:val="Estilo"/>
        <w:spacing w:before="100" w:beforeAutospacing="1" w:after="100" w:afterAutospacing="1"/>
        <w:jc w:val="center"/>
        <w:rPr>
          <w:rFonts w:cs="Arial"/>
          <w:b/>
          <w:szCs w:val="24"/>
        </w:rPr>
      </w:pPr>
      <w:r w:rsidRPr="002B6876">
        <w:rPr>
          <w:rFonts w:cs="Arial"/>
          <w:b/>
          <w:szCs w:val="24"/>
        </w:rPr>
        <w:t>Artículos transitorios</w:t>
      </w:r>
    </w:p>
    <w:p w14:paraId="2E87A7E0" w14:textId="329CBD15" w:rsidR="00D91B44" w:rsidRPr="002B6876" w:rsidRDefault="00D91B44" w:rsidP="00D91B44">
      <w:pPr>
        <w:pStyle w:val="Estilo"/>
        <w:spacing w:before="100" w:beforeAutospacing="1" w:after="100" w:afterAutospacing="1"/>
        <w:rPr>
          <w:rFonts w:cs="Arial"/>
          <w:b/>
          <w:szCs w:val="24"/>
        </w:rPr>
      </w:pPr>
      <w:r w:rsidRPr="002B6876">
        <w:rPr>
          <w:rFonts w:cs="Arial"/>
          <w:b/>
          <w:szCs w:val="24"/>
        </w:rPr>
        <w:t>Primero. Entrada en vigor</w:t>
      </w:r>
    </w:p>
    <w:p w14:paraId="253FF7E8" w14:textId="413C8847" w:rsidR="00D91B44" w:rsidRPr="002B6876" w:rsidRDefault="00161C33" w:rsidP="00D91B44">
      <w:pPr>
        <w:spacing w:before="100" w:beforeAutospacing="1" w:after="100" w:afterAutospacing="1" w:line="240" w:lineRule="auto"/>
        <w:jc w:val="both"/>
        <w:rPr>
          <w:rFonts w:ascii="Arial" w:hAnsi="Arial" w:cs="Arial"/>
          <w:sz w:val="24"/>
          <w:szCs w:val="24"/>
        </w:rPr>
      </w:pPr>
      <w:r w:rsidRPr="002B6876">
        <w:rPr>
          <w:rFonts w:cs="Arial"/>
          <w:noProof/>
          <w:szCs w:val="24"/>
          <w:lang w:eastAsia="es-MX"/>
        </w:rPr>
        <w:lastRenderedPageBreak/>
        <mc:AlternateContent>
          <mc:Choice Requires="wps">
            <w:drawing>
              <wp:anchor distT="0" distB="0" distL="114300" distR="114300" simplePos="0" relativeHeight="251661312" behindDoc="0" locked="0" layoutInCell="1" allowOverlap="1" wp14:anchorId="4D6E7216" wp14:editId="24214D8A">
                <wp:simplePos x="0" y="0"/>
                <wp:positionH relativeFrom="margin">
                  <wp:posOffset>2939415</wp:posOffset>
                </wp:positionH>
                <wp:positionV relativeFrom="topMargin">
                  <wp:posOffset>704850</wp:posOffset>
                </wp:positionV>
                <wp:extent cx="2724150" cy="9810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1075"/>
                        </a:xfrm>
                        <a:prstGeom prst="rect">
                          <a:avLst/>
                        </a:prstGeom>
                        <a:solidFill>
                          <a:srgbClr val="FFFFFF"/>
                        </a:solidFill>
                        <a:ln w="9525">
                          <a:solidFill>
                            <a:schemeClr val="bg1">
                              <a:lumMod val="100000"/>
                              <a:lumOff val="0"/>
                            </a:schemeClr>
                          </a:solidFill>
                          <a:miter lim="800000"/>
                          <a:headEnd/>
                          <a:tailEnd/>
                        </a:ln>
                      </wps:spPr>
                      <wps:txbx>
                        <w:txbxContent>
                          <w:p w14:paraId="5CAD1BA3" w14:textId="717FD80C" w:rsidR="00E0001E" w:rsidRPr="00F86B9F" w:rsidRDefault="00E0001E" w:rsidP="00E0001E">
                            <w:pPr>
                              <w:pStyle w:val="Estilo"/>
                              <w:spacing w:before="2" w:beforeAutospacing="1" w:after="2" w:afterAutospacing="1"/>
                              <w:rPr>
                                <w:rFonts w:cs="Arial"/>
                                <w:bCs/>
                                <w:sz w:val="20"/>
                                <w:szCs w:val="20"/>
                              </w:rPr>
                            </w:pPr>
                            <w:r w:rsidRPr="00F86B9F">
                              <w:rPr>
                                <w:rFonts w:cs="Arial"/>
                                <w:bCs/>
                                <w:sz w:val="20"/>
                                <w:szCs w:val="20"/>
                              </w:rPr>
                              <w:t>Esta hoja de firmas forma parte de la Iniciativa para modificar la Ley de Seguridad Social de los Tra</w:t>
                            </w:r>
                            <w:r w:rsidR="00161C33">
                              <w:rPr>
                                <w:rFonts w:cs="Arial"/>
                                <w:bCs/>
                                <w:sz w:val="20"/>
                                <w:szCs w:val="20"/>
                              </w:rPr>
                              <w:t>bajadores del Estado de Yucatán y el Decreto 532/2022 por el que se emite la Ley de Seguridad Social de los Trabajadores del Estado de Yucatán.</w:t>
                            </w:r>
                          </w:p>
                          <w:p w14:paraId="780A34B2" w14:textId="77777777" w:rsidR="00E0001E" w:rsidRPr="00FD0086" w:rsidRDefault="00E0001E" w:rsidP="00E0001E">
                            <w:pPr>
                              <w:pStyle w:val="Estilo"/>
                              <w:spacing w:before="2" w:beforeAutospacing="1" w:after="2" w:afterAutospacing="1"/>
                              <w:rPr>
                                <w:sz w:val="20"/>
                                <w:szCs w:val="20"/>
                              </w:rPr>
                            </w:pPr>
                          </w:p>
                          <w:p w14:paraId="3A9493DD" w14:textId="77777777" w:rsidR="00E0001E" w:rsidRPr="003A326B" w:rsidRDefault="00E0001E" w:rsidP="00E0001E">
                            <w:pPr>
                              <w:spacing w:before="100" w:beforeAutospacing="1" w:after="100" w:afterAutospacing="1" w:line="240" w:lineRule="auto"/>
                              <w:jc w:val="both"/>
                              <w:rPr>
                                <w:rFonts w:ascii="Arial" w:hAnsi="Arial" w:cs="Arial"/>
                                <w:sz w:val="20"/>
                                <w:szCs w:val="2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E7216" id="_x0000_t202" coordsize="21600,21600" o:spt="202" path="m,l,21600r21600,l21600,xe">
                <v:stroke joinstyle="miter"/>
                <v:path gradientshapeok="t" o:connecttype="rect"/>
              </v:shapetype>
              <v:shape id="Cuadro de texto 2" o:spid="_x0000_s1026" type="#_x0000_t202" style="position:absolute;left:0;text-align:left;margin-left:231.45pt;margin-top:55.5pt;width:214.5pt;height:7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" strokecolor="white [3212]">
                <v:textbox>
                  <w:txbxContent>
                    <w:p w14:paraId="5CAD1BA3" w14:textId="717FD80C" w:rsidR="00E0001E" w:rsidRPr="00F86B9F" w:rsidRDefault="00E0001E" w:rsidP="00E0001E">
                      <w:pPr>
                        <w:pStyle w:val="Estilo"/>
                        <w:spacing w:before="2" w:beforeAutospacing="1" w:after="2" w:afterAutospacing="1"/>
                        <w:rPr>
                          <w:rFonts w:cs="Arial"/>
                          <w:bCs/>
                          <w:sz w:val="20"/>
                          <w:szCs w:val="20"/>
                        </w:rPr>
                      </w:pPr>
                      <w:r w:rsidRPr="00F86B9F">
                        <w:rPr>
                          <w:rFonts w:cs="Arial"/>
                          <w:bCs/>
                          <w:sz w:val="20"/>
                          <w:szCs w:val="20"/>
                        </w:rPr>
                        <w:t>Esta hoja de firmas forma parte de la Iniciativa para modificar la Ley de Seguridad Social de los Tra</w:t>
                      </w:r>
                      <w:r w:rsidR="00161C33">
                        <w:rPr>
                          <w:rFonts w:cs="Arial"/>
                          <w:bCs/>
                          <w:sz w:val="20"/>
                          <w:szCs w:val="20"/>
                        </w:rPr>
                        <w:t>bajadores del Estado de Yucatán y el Decreto 532/2022 por el que se emite la Ley de Seguridad Social de los Trabajadores del Estado de Yucatán.</w:t>
                      </w:r>
                    </w:p>
                    <w:p w14:paraId="780A34B2" w14:textId="77777777" w:rsidR="00E0001E" w:rsidRPr="00FD0086" w:rsidRDefault="00E0001E" w:rsidP="00E0001E">
                      <w:pPr>
                        <w:pStyle w:val="Estilo"/>
                        <w:spacing w:before="2" w:beforeAutospacing="1" w:after="2" w:afterAutospacing="1"/>
                        <w:rPr>
                          <w:sz w:val="20"/>
                          <w:szCs w:val="20"/>
                        </w:rPr>
                      </w:pPr>
                    </w:p>
                    <w:p w14:paraId="3A9493DD" w14:textId="77777777" w:rsidR="00E0001E" w:rsidRPr="003A326B" w:rsidRDefault="00E0001E" w:rsidP="00E0001E">
                      <w:pPr>
                        <w:spacing w:before="100" w:beforeAutospacing="1" w:after="100" w:afterAutospacing="1" w:line="240" w:lineRule="auto"/>
                        <w:jc w:val="both"/>
                        <w:rPr>
                          <w:rFonts w:ascii="Arial" w:hAnsi="Arial" w:cs="Arial"/>
                          <w:sz w:val="20"/>
                          <w:szCs w:val="20"/>
                          <w:lang w:val="es-ES"/>
                        </w:rPr>
                      </w:pPr>
                    </w:p>
                  </w:txbxContent>
                </v:textbox>
                <w10:wrap anchorx="margin" anchory="margin"/>
              </v:shape>
            </w:pict>
          </mc:Fallback>
        </mc:AlternateContent>
      </w:r>
      <w:r w:rsidR="00D91B44" w:rsidRPr="002B6876">
        <w:rPr>
          <w:rFonts w:ascii="Arial" w:hAnsi="Arial" w:cs="Arial"/>
          <w:sz w:val="24"/>
          <w:szCs w:val="24"/>
        </w:rPr>
        <w:t>Este decreto entrará en vigor el día siguiente al de su publicación en el Diario Oficial del Gobierno del Estado de Yucatán.</w:t>
      </w:r>
    </w:p>
    <w:p w14:paraId="221651F7" w14:textId="18E917A3" w:rsidR="00D91B44" w:rsidRPr="002B6876" w:rsidRDefault="00D91B44" w:rsidP="00D91B44">
      <w:pPr>
        <w:pStyle w:val="Estilo"/>
        <w:spacing w:before="100" w:beforeAutospacing="1" w:after="100" w:afterAutospacing="1"/>
        <w:rPr>
          <w:rFonts w:cs="Arial"/>
          <w:b/>
          <w:szCs w:val="24"/>
        </w:rPr>
      </w:pPr>
      <w:r w:rsidRPr="002B6876">
        <w:rPr>
          <w:rFonts w:cs="Arial"/>
          <w:b/>
          <w:szCs w:val="24"/>
        </w:rPr>
        <w:t>Segundo. Personas con derecho a pensión</w:t>
      </w:r>
    </w:p>
    <w:p w14:paraId="4D534849" w14:textId="77777777" w:rsidR="00D91B44" w:rsidRPr="002B6876" w:rsidRDefault="00D91B44" w:rsidP="00D91B44">
      <w:pPr>
        <w:pStyle w:val="Estilo"/>
        <w:spacing w:before="100" w:beforeAutospacing="1" w:after="100" w:afterAutospacing="1"/>
        <w:rPr>
          <w:rFonts w:cs="Arial"/>
          <w:szCs w:val="24"/>
        </w:rPr>
      </w:pPr>
      <w:r w:rsidRPr="002B6876">
        <w:rPr>
          <w:rFonts w:cs="Arial"/>
          <w:szCs w:val="24"/>
        </w:rPr>
        <w:t xml:space="preserve">Las personas servidoras públicas que hubieran cumplido con los requisitos para el acceso a la jubilación voluntaria o jubilación necesaria reguladas por el artículo 111, fracciones I y II, de la Ley de Seguridad Social de los Trabajadores del Estado de Yucatán, conforme a este decreto podrán acceder a la pensión que corresponda. </w:t>
      </w:r>
    </w:p>
    <w:p w14:paraId="0F08E8A9" w14:textId="77777777" w:rsidR="00D91B44" w:rsidRPr="002B6876" w:rsidRDefault="00D91B44" w:rsidP="00D91B44">
      <w:pPr>
        <w:pStyle w:val="Estilo"/>
        <w:spacing w:before="100" w:beforeAutospacing="1" w:after="100" w:afterAutospacing="1"/>
        <w:rPr>
          <w:rFonts w:cs="Arial"/>
          <w:b/>
          <w:szCs w:val="24"/>
        </w:rPr>
      </w:pPr>
      <w:r w:rsidRPr="002B6876">
        <w:rPr>
          <w:rFonts w:cs="Arial"/>
          <w:b/>
          <w:szCs w:val="24"/>
        </w:rPr>
        <w:t>Tercero. Personas servidoras públicas en transición</w:t>
      </w:r>
    </w:p>
    <w:p w14:paraId="63D245CD" w14:textId="77C30761" w:rsidR="00D91B44" w:rsidRPr="002B6876" w:rsidRDefault="00D91B44" w:rsidP="00D91B44">
      <w:pPr>
        <w:pStyle w:val="Estilo"/>
        <w:spacing w:before="100" w:beforeAutospacing="1" w:after="100" w:afterAutospacing="1"/>
        <w:rPr>
          <w:rFonts w:cs="Arial"/>
          <w:szCs w:val="24"/>
        </w:rPr>
      </w:pPr>
      <w:r w:rsidRPr="002B6876">
        <w:rPr>
          <w:rFonts w:cs="Arial"/>
          <w:szCs w:val="24"/>
        </w:rPr>
        <w:t>Las personas servidoras públicas que se hayan afiliado al Instituto de Seguridad Social de los Trabajadores del Estado de Yucatán, con fecha anterior a la entrada en vigor de este decreto y que no estén en el supuesto de su artículo segundo transitorio, les será aplicable el régimen de pensiones previsto en este decreto.</w:t>
      </w:r>
      <w:r w:rsidR="00F86B9F" w:rsidRPr="002B6876">
        <w:rPr>
          <w:rFonts w:cs="Arial"/>
          <w:noProof/>
          <w:szCs w:val="24"/>
          <w:lang w:eastAsia="es-MX"/>
        </w:rPr>
        <w:t xml:space="preserve"> </w:t>
      </w:r>
    </w:p>
    <w:p w14:paraId="14CCC256" w14:textId="77777777" w:rsidR="00D91B44" w:rsidRPr="002B6876" w:rsidRDefault="00D91B44" w:rsidP="00D91B44">
      <w:pPr>
        <w:spacing w:before="100" w:beforeAutospacing="1" w:after="100" w:afterAutospacing="1" w:line="240" w:lineRule="auto"/>
        <w:jc w:val="center"/>
        <w:rPr>
          <w:rFonts w:ascii="Arial" w:hAnsi="Arial" w:cs="Arial"/>
          <w:b/>
          <w:bCs/>
          <w:sz w:val="24"/>
          <w:szCs w:val="24"/>
        </w:rPr>
      </w:pPr>
      <w:r w:rsidRPr="002B6876">
        <w:rPr>
          <w:rFonts w:ascii="Arial" w:hAnsi="Arial" w:cs="Arial"/>
          <w:b/>
          <w:bCs/>
          <w:sz w:val="24"/>
          <w:szCs w:val="24"/>
        </w:rPr>
        <w:t>Atentamente</w:t>
      </w:r>
    </w:p>
    <w:p w14:paraId="0E481032" w14:textId="77777777" w:rsidR="00D91B44" w:rsidRPr="002B6876" w:rsidRDefault="00D91B44" w:rsidP="00D91B44">
      <w:pPr>
        <w:spacing w:before="100" w:beforeAutospacing="1" w:after="100" w:afterAutospacing="1" w:line="240" w:lineRule="auto"/>
        <w:jc w:val="center"/>
        <w:rPr>
          <w:rFonts w:ascii="Arial" w:eastAsia="Arial" w:hAnsi="Arial" w:cs="Arial"/>
          <w:sz w:val="24"/>
          <w:szCs w:val="24"/>
        </w:rPr>
      </w:pPr>
    </w:p>
    <w:p w14:paraId="7DA2156B" w14:textId="77777777" w:rsidR="00D91B44" w:rsidRPr="002B6876" w:rsidRDefault="00D91B44" w:rsidP="00D91B44">
      <w:pPr>
        <w:spacing w:before="100" w:beforeAutospacing="1" w:after="100" w:afterAutospacing="1" w:line="240" w:lineRule="auto"/>
        <w:jc w:val="center"/>
        <w:rPr>
          <w:rFonts w:ascii="Arial" w:eastAsiaTheme="minorEastAsia" w:hAnsi="Arial" w:cs="Arial"/>
          <w:b/>
          <w:sz w:val="24"/>
          <w:szCs w:val="24"/>
        </w:rPr>
      </w:pPr>
      <w:r w:rsidRPr="002B6876">
        <w:rPr>
          <w:rFonts w:ascii="Arial" w:eastAsiaTheme="minorEastAsia" w:hAnsi="Arial" w:cs="Arial"/>
          <w:b/>
          <w:sz w:val="24"/>
          <w:szCs w:val="24"/>
        </w:rPr>
        <w:t>Mtro. Joaquín Jesús Díaz Mena</w:t>
      </w:r>
      <w:r w:rsidRPr="002B6876">
        <w:rPr>
          <w:rFonts w:ascii="Arial" w:eastAsiaTheme="minorEastAsia" w:hAnsi="Arial" w:cs="Arial"/>
          <w:b/>
          <w:sz w:val="24"/>
          <w:szCs w:val="24"/>
        </w:rPr>
        <w:br/>
        <w:t>Gobernador del Estado de Yucatán</w:t>
      </w:r>
    </w:p>
    <w:p w14:paraId="4E1CA01B" w14:textId="77777777" w:rsidR="00D91B44" w:rsidRPr="002B6876" w:rsidRDefault="00D91B44" w:rsidP="00D91B44">
      <w:pPr>
        <w:spacing w:before="100" w:beforeAutospacing="1" w:after="100" w:afterAutospacing="1" w:line="240" w:lineRule="auto"/>
        <w:jc w:val="center"/>
        <w:rPr>
          <w:rFonts w:ascii="Arial" w:eastAsiaTheme="minorEastAsia" w:hAnsi="Arial" w:cs="Arial"/>
          <w:b/>
          <w:sz w:val="24"/>
          <w:szCs w:val="24"/>
        </w:rPr>
      </w:pPr>
    </w:p>
    <w:p w14:paraId="021DD411" w14:textId="7CC5263F" w:rsidR="00921326" w:rsidRPr="002B6876" w:rsidRDefault="00D91B44" w:rsidP="00355889">
      <w:pPr>
        <w:spacing w:before="100" w:beforeAutospacing="1" w:after="100" w:afterAutospacing="1" w:line="240" w:lineRule="auto"/>
        <w:ind w:right="49"/>
        <w:rPr>
          <w:rFonts w:cs="Arial"/>
          <w:szCs w:val="24"/>
        </w:rPr>
      </w:pPr>
      <w:r w:rsidRPr="002B6876">
        <w:rPr>
          <w:rFonts w:ascii="Arial" w:eastAsiaTheme="minorEastAsia" w:hAnsi="Arial" w:cs="Arial"/>
          <w:b/>
          <w:sz w:val="24"/>
          <w:szCs w:val="24"/>
        </w:rPr>
        <w:t>Mtro. Omar David Pérez Avilés</w:t>
      </w:r>
      <w:r w:rsidRPr="002B6876">
        <w:rPr>
          <w:rFonts w:ascii="Arial" w:eastAsiaTheme="minorEastAsia" w:hAnsi="Arial" w:cs="Arial"/>
          <w:b/>
          <w:sz w:val="24"/>
          <w:szCs w:val="24"/>
        </w:rPr>
        <w:br/>
        <w:t>Secretario General de Gobierno</w:t>
      </w:r>
    </w:p>
    <w:sectPr w:rsidR="00921326" w:rsidRPr="002B6876" w:rsidSect="00D25998">
      <w:footerReference w:type="default" r:id="rId8"/>
      <w:pgSz w:w="12240" w:h="15840"/>
      <w:pgMar w:top="306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FF82" w14:textId="77777777" w:rsidR="002770BA" w:rsidRDefault="002770BA" w:rsidP="00BC5433">
      <w:pPr>
        <w:spacing w:line="240" w:lineRule="auto"/>
      </w:pPr>
      <w:r>
        <w:separator/>
      </w:r>
    </w:p>
  </w:endnote>
  <w:endnote w:type="continuationSeparator" w:id="0">
    <w:p w14:paraId="1E6E6137" w14:textId="77777777" w:rsidR="002770BA" w:rsidRDefault="002770BA" w:rsidP="00BC5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674829"/>
      <w:docPartObj>
        <w:docPartGallery w:val="Page Numbers (Bottom of Page)"/>
        <w:docPartUnique/>
      </w:docPartObj>
    </w:sdtPr>
    <w:sdtEndPr>
      <w:rPr>
        <w:rFonts w:ascii="Arial" w:hAnsi="Arial" w:cs="Arial"/>
        <w:sz w:val="20"/>
        <w:szCs w:val="20"/>
      </w:rPr>
    </w:sdtEndPr>
    <w:sdtContent>
      <w:p w14:paraId="02739BF8" w14:textId="1BDD3A68" w:rsidR="007743E7" w:rsidRPr="00BC5433" w:rsidRDefault="007743E7" w:rsidP="00BC5433">
        <w:pPr>
          <w:pStyle w:val="Piedepgina"/>
          <w:jc w:val="right"/>
          <w:rPr>
            <w:rFonts w:ascii="Arial" w:hAnsi="Arial" w:cs="Arial"/>
            <w:sz w:val="20"/>
            <w:szCs w:val="20"/>
          </w:rPr>
        </w:pPr>
        <w:r w:rsidRPr="00BC5433">
          <w:rPr>
            <w:rFonts w:ascii="Arial" w:hAnsi="Arial" w:cs="Arial"/>
            <w:sz w:val="20"/>
            <w:szCs w:val="20"/>
          </w:rPr>
          <w:fldChar w:fldCharType="begin"/>
        </w:r>
        <w:r w:rsidRPr="00BC5433">
          <w:rPr>
            <w:rFonts w:ascii="Arial" w:hAnsi="Arial" w:cs="Arial"/>
            <w:sz w:val="20"/>
            <w:szCs w:val="20"/>
          </w:rPr>
          <w:instrText>PAGE   \* MERGEFORMAT</w:instrText>
        </w:r>
        <w:r w:rsidRPr="00BC5433">
          <w:rPr>
            <w:rFonts w:ascii="Arial" w:hAnsi="Arial" w:cs="Arial"/>
            <w:sz w:val="20"/>
            <w:szCs w:val="20"/>
          </w:rPr>
          <w:fldChar w:fldCharType="separate"/>
        </w:r>
        <w:r w:rsidR="001A6EC7" w:rsidRPr="001A6EC7">
          <w:rPr>
            <w:rFonts w:ascii="Arial" w:hAnsi="Arial" w:cs="Arial"/>
            <w:noProof/>
            <w:sz w:val="20"/>
            <w:szCs w:val="20"/>
            <w:lang w:val="es-ES"/>
          </w:rPr>
          <w:t>1</w:t>
        </w:r>
        <w:r w:rsidRPr="00BC5433">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0B9D" w14:textId="77777777" w:rsidR="002770BA" w:rsidRDefault="002770BA" w:rsidP="00BC5433">
      <w:pPr>
        <w:spacing w:line="240" w:lineRule="auto"/>
      </w:pPr>
      <w:r>
        <w:separator/>
      </w:r>
    </w:p>
  </w:footnote>
  <w:footnote w:type="continuationSeparator" w:id="0">
    <w:p w14:paraId="73DB2333" w14:textId="77777777" w:rsidR="002770BA" w:rsidRDefault="002770BA" w:rsidP="00BC5433">
      <w:pPr>
        <w:spacing w:line="240" w:lineRule="auto"/>
      </w:pPr>
      <w:r>
        <w:continuationSeparator/>
      </w:r>
    </w:p>
  </w:footnote>
  <w:footnote w:id="1">
    <w:p w14:paraId="19DCCACE" w14:textId="77777777" w:rsidR="00C978A9" w:rsidRPr="002B6876" w:rsidRDefault="00C978A9" w:rsidP="005E4833">
      <w:pPr>
        <w:pStyle w:val="Textonotapie"/>
        <w:jc w:val="both"/>
        <w:rPr>
          <w:rFonts w:ascii="Arial" w:hAnsi="Arial" w:cs="Arial"/>
          <w:lang w:val="es-ES"/>
        </w:rPr>
      </w:pPr>
      <w:r w:rsidRPr="00D25998">
        <w:rPr>
          <w:rStyle w:val="Refdenotaalpie"/>
          <w:rFonts w:ascii="Arial" w:hAnsi="Arial" w:cs="Arial"/>
        </w:rPr>
        <w:footnoteRef/>
      </w:r>
      <w:r w:rsidRPr="00D25998">
        <w:rPr>
          <w:rFonts w:ascii="Arial" w:hAnsi="Arial" w:cs="Arial"/>
        </w:rPr>
        <w:t xml:space="preserve"> </w:t>
      </w:r>
      <w:r w:rsidRPr="007B1119">
        <w:rPr>
          <w:rFonts w:ascii="Arial" w:hAnsi="Arial" w:cs="Arial"/>
          <w:color w:val="1F1F1F"/>
          <w:shd w:val="clear" w:color="auto" w:fill="FFFFFF"/>
        </w:rPr>
        <w:t>Oficina del Alto Comisionado de las Naciones Unidas para los Derechos Humanos</w:t>
      </w:r>
      <w:r w:rsidRPr="007B1119">
        <w:rPr>
          <w:rFonts w:ascii="Arial" w:hAnsi="Arial" w:cs="Arial"/>
        </w:rPr>
        <w:t xml:space="preserve"> Naciones Unidas. América del Sur. El derecho humano a la seguridad social. </w:t>
      </w:r>
      <w:r w:rsidRPr="007B1119">
        <w:rPr>
          <w:rFonts w:ascii="Arial" w:hAnsi="Arial" w:cs="Arial"/>
          <w:lang w:val="es-ES"/>
        </w:rPr>
        <w:t xml:space="preserve">Recuperado de: </w:t>
      </w:r>
      <w:hyperlink r:id="rId1" w:history="1">
        <w:r w:rsidRPr="007B1119">
          <w:rPr>
            <w:rStyle w:val="Hipervnculo"/>
            <w:rFonts w:ascii="Arial" w:hAnsi="Arial" w:cs="Arial"/>
            <w:color w:val="auto"/>
            <w:u w:val="none"/>
            <w:lang w:val="es-ES"/>
          </w:rPr>
          <w:t>https://acnudh.org/wp-content/uploads/2021/11/13-El-derecho-humano-a-la-seguridad-social.pdf</w:t>
        </w:r>
      </w:hyperlink>
    </w:p>
  </w:footnote>
  <w:footnote w:id="2">
    <w:p w14:paraId="465CF489" w14:textId="77777777" w:rsidR="007E02D1" w:rsidRPr="007C7C97" w:rsidRDefault="007E02D1" w:rsidP="007C7C97">
      <w:pPr>
        <w:pStyle w:val="Textonotapie"/>
        <w:jc w:val="both"/>
        <w:rPr>
          <w:rFonts w:ascii="Arial" w:hAnsi="Arial" w:cs="Arial"/>
          <w:lang w:val="es-ES"/>
        </w:rPr>
      </w:pPr>
      <w:r w:rsidRPr="007C7C97">
        <w:rPr>
          <w:rStyle w:val="Refdenotaalpie"/>
          <w:rFonts w:ascii="Arial" w:hAnsi="Arial" w:cs="Arial"/>
        </w:rPr>
        <w:footnoteRef/>
      </w:r>
      <w:r w:rsidRPr="007C7C97">
        <w:rPr>
          <w:rFonts w:ascii="Arial" w:hAnsi="Arial" w:cs="Arial"/>
        </w:rPr>
        <w:t xml:space="preserve"> Patricia A. </w:t>
      </w:r>
      <w:proofErr w:type="spellStart"/>
      <w:r w:rsidRPr="007C7C97">
        <w:rPr>
          <w:rFonts w:ascii="Arial" w:hAnsi="Arial" w:cs="Arial"/>
        </w:rPr>
        <w:t>Rossi</w:t>
      </w:r>
      <w:proofErr w:type="spellEnd"/>
      <w:r w:rsidRPr="007C7C97">
        <w:rPr>
          <w:rFonts w:ascii="Arial" w:hAnsi="Arial" w:cs="Arial"/>
        </w:rPr>
        <w:t xml:space="preserve">. El derecho humano a la seguridad social y su exigibilidad. </w:t>
      </w:r>
      <w:r w:rsidR="007C7C97" w:rsidRPr="007C7C97">
        <w:rPr>
          <w:rFonts w:ascii="Arial" w:hAnsi="Arial" w:cs="Arial"/>
        </w:rPr>
        <w:t>Recuperado de: https://www.sitios.scjn.gob.mx/cec/sites/default/files/publication/documents/2024-12/El%20derecho%20humano%20a%20la%20seguridad%20social%20y%20su%20exigibilidad.pdf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D61"/>
    <w:multiLevelType w:val="hybridMultilevel"/>
    <w:tmpl w:val="A9D4DF0C"/>
    <w:lvl w:ilvl="0" w:tplc="56E271A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ED3B3F"/>
    <w:multiLevelType w:val="multilevel"/>
    <w:tmpl w:val="6384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B5DEC"/>
    <w:multiLevelType w:val="hybridMultilevel"/>
    <w:tmpl w:val="96DE2D2A"/>
    <w:lvl w:ilvl="0" w:tplc="189EB9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F6192E"/>
    <w:multiLevelType w:val="hybridMultilevel"/>
    <w:tmpl w:val="7DFA4C28"/>
    <w:lvl w:ilvl="0" w:tplc="7CB0E9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2186B"/>
    <w:multiLevelType w:val="hybridMultilevel"/>
    <w:tmpl w:val="0BF63C10"/>
    <w:lvl w:ilvl="0" w:tplc="8A44BD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994DEC"/>
    <w:multiLevelType w:val="hybridMultilevel"/>
    <w:tmpl w:val="5F92F340"/>
    <w:lvl w:ilvl="0" w:tplc="454E1B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7B0C5D"/>
    <w:multiLevelType w:val="hybridMultilevel"/>
    <w:tmpl w:val="33C0BBE0"/>
    <w:lvl w:ilvl="0" w:tplc="3B6E6A36">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4266ED"/>
    <w:multiLevelType w:val="hybridMultilevel"/>
    <w:tmpl w:val="3E48A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B4EB6"/>
    <w:multiLevelType w:val="hybridMultilevel"/>
    <w:tmpl w:val="A314B76E"/>
    <w:lvl w:ilvl="0" w:tplc="B9546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4130D8"/>
    <w:multiLevelType w:val="hybridMultilevel"/>
    <w:tmpl w:val="AC721634"/>
    <w:lvl w:ilvl="0" w:tplc="E5AC9110">
      <w:start w:val="1"/>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76563B"/>
    <w:multiLevelType w:val="hybridMultilevel"/>
    <w:tmpl w:val="0CDE204C"/>
    <w:lvl w:ilvl="0" w:tplc="478C1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574CC"/>
    <w:multiLevelType w:val="hybridMultilevel"/>
    <w:tmpl w:val="C7FCC2B8"/>
    <w:lvl w:ilvl="0" w:tplc="422C1D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6F392D"/>
    <w:multiLevelType w:val="hybridMultilevel"/>
    <w:tmpl w:val="47DC4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B33032"/>
    <w:multiLevelType w:val="hybridMultilevel"/>
    <w:tmpl w:val="A4BA23F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243B8"/>
    <w:multiLevelType w:val="hybridMultilevel"/>
    <w:tmpl w:val="26001D0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530743"/>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933A21"/>
    <w:multiLevelType w:val="hybridMultilevel"/>
    <w:tmpl w:val="678E3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6138A"/>
    <w:multiLevelType w:val="hybridMultilevel"/>
    <w:tmpl w:val="EAE4BDC0"/>
    <w:lvl w:ilvl="0" w:tplc="9D14B4E2">
      <w:start w:val="3"/>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8" w15:restartNumberingAfterBreak="0">
    <w:nsid w:val="43706268"/>
    <w:multiLevelType w:val="hybridMultilevel"/>
    <w:tmpl w:val="0BAC1C46"/>
    <w:lvl w:ilvl="0" w:tplc="05247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F9013B"/>
    <w:multiLevelType w:val="hybridMultilevel"/>
    <w:tmpl w:val="CC4618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7D3C3F"/>
    <w:multiLevelType w:val="hybridMultilevel"/>
    <w:tmpl w:val="4464FF7C"/>
    <w:lvl w:ilvl="0" w:tplc="5B2C39F2">
      <w:start w:val="1"/>
      <w:numFmt w:val="upperRoman"/>
      <w:lvlText w:val="%1."/>
      <w:lvlJc w:val="left"/>
      <w:pPr>
        <w:ind w:left="1080" w:hanging="72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124017"/>
    <w:multiLevelType w:val="hybridMultilevel"/>
    <w:tmpl w:val="D1FE7C58"/>
    <w:lvl w:ilvl="0" w:tplc="E3BC63B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CA801C4"/>
    <w:multiLevelType w:val="hybridMultilevel"/>
    <w:tmpl w:val="14BCB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BA5B6B"/>
    <w:multiLevelType w:val="hybridMultilevel"/>
    <w:tmpl w:val="71BCDD90"/>
    <w:lvl w:ilvl="0" w:tplc="6F1E2D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7971AD"/>
    <w:multiLevelType w:val="hybridMultilevel"/>
    <w:tmpl w:val="AE3A6FE0"/>
    <w:lvl w:ilvl="0" w:tplc="92B24D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677A9A"/>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9335C2"/>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F81356"/>
    <w:multiLevelType w:val="hybridMultilevel"/>
    <w:tmpl w:val="0EF424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130AAD"/>
    <w:multiLevelType w:val="hybridMultilevel"/>
    <w:tmpl w:val="1D78C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1632A7"/>
    <w:multiLevelType w:val="hybridMultilevel"/>
    <w:tmpl w:val="D2EAD3E0"/>
    <w:lvl w:ilvl="0" w:tplc="CC5A17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8470E0"/>
    <w:multiLevelType w:val="hybridMultilevel"/>
    <w:tmpl w:val="37422A5A"/>
    <w:lvl w:ilvl="0" w:tplc="BBC640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4727A3"/>
    <w:multiLevelType w:val="hybridMultilevel"/>
    <w:tmpl w:val="3B78B4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9C2DAB"/>
    <w:multiLevelType w:val="hybridMultilevel"/>
    <w:tmpl w:val="87847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651373"/>
    <w:multiLevelType w:val="hybridMultilevel"/>
    <w:tmpl w:val="9D401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C61FA1"/>
    <w:multiLevelType w:val="hybridMultilevel"/>
    <w:tmpl w:val="557E4798"/>
    <w:lvl w:ilvl="0" w:tplc="CA9418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0"/>
  </w:num>
  <w:num w:numId="5">
    <w:abstractNumId w:val="12"/>
  </w:num>
  <w:num w:numId="6">
    <w:abstractNumId w:val="18"/>
  </w:num>
  <w:num w:numId="7">
    <w:abstractNumId w:val="3"/>
  </w:num>
  <w:num w:numId="8">
    <w:abstractNumId w:val="25"/>
  </w:num>
  <w:num w:numId="9">
    <w:abstractNumId w:val="26"/>
  </w:num>
  <w:num w:numId="10">
    <w:abstractNumId w:val="15"/>
  </w:num>
  <w:num w:numId="11">
    <w:abstractNumId w:val="6"/>
  </w:num>
  <w:num w:numId="12">
    <w:abstractNumId w:val="22"/>
  </w:num>
  <w:num w:numId="13">
    <w:abstractNumId w:val="32"/>
  </w:num>
  <w:num w:numId="14">
    <w:abstractNumId w:val="17"/>
  </w:num>
  <w:num w:numId="15">
    <w:abstractNumId w:val="7"/>
  </w:num>
  <w:num w:numId="16">
    <w:abstractNumId w:val="10"/>
  </w:num>
  <w:num w:numId="17">
    <w:abstractNumId w:val="13"/>
  </w:num>
  <w:num w:numId="18">
    <w:abstractNumId w:val="2"/>
  </w:num>
  <w:num w:numId="19">
    <w:abstractNumId w:val="34"/>
  </w:num>
  <w:num w:numId="20">
    <w:abstractNumId w:val="29"/>
  </w:num>
  <w:num w:numId="21">
    <w:abstractNumId w:val="14"/>
  </w:num>
  <w:num w:numId="22">
    <w:abstractNumId w:val="24"/>
  </w:num>
  <w:num w:numId="23">
    <w:abstractNumId w:val="16"/>
  </w:num>
  <w:num w:numId="24">
    <w:abstractNumId w:val="4"/>
  </w:num>
  <w:num w:numId="25">
    <w:abstractNumId w:val="8"/>
  </w:num>
  <w:num w:numId="26">
    <w:abstractNumId w:val="31"/>
  </w:num>
  <w:num w:numId="27">
    <w:abstractNumId w:val="28"/>
  </w:num>
  <w:num w:numId="28">
    <w:abstractNumId w:val="33"/>
  </w:num>
  <w:num w:numId="29">
    <w:abstractNumId w:val="35"/>
  </w:num>
  <w:num w:numId="30">
    <w:abstractNumId w:val="21"/>
  </w:num>
  <w:num w:numId="31">
    <w:abstractNumId w:val="11"/>
  </w:num>
  <w:num w:numId="32">
    <w:abstractNumId w:val="27"/>
  </w:num>
  <w:num w:numId="33">
    <w:abstractNumId w:val="23"/>
  </w:num>
  <w:num w:numId="34">
    <w:abstractNumId w:val="20"/>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CD"/>
    <w:rsid w:val="00001658"/>
    <w:rsid w:val="00004B2F"/>
    <w:rsid w:val="000147B8"/>
    <w:rsid w:val="00025BD1"/>
    <w:rsid w:val="0003451F"/>
    <w:rsid w:val="00034828"/>
    <w:rsid w:val="00034CAA"/>
    <w:rsid w:val="0004027A"/>
    <w:rsid w:val="00047293"/>
    <w:rsid w:val="00047F2F"/>
    <w:rsid w:val="0006116F"/>
    <w:rsid w:val="000652F4"/>
    <w:rsid w:val="00075F3A"/>
    <w:rsid w:val="00083E94"/>
    <w:rsid w:val="00090EC9"/>
    <w:rsid w:val="000A0F94"/>
    <w:rsid w:val="000A4552"/>
    <w:rsid w:val="000B04DF"/>
    <w:rsid w:val="000C0514"/>
    <w:rsid w:val="000C1E99"/>
    <w:rsid w:val="000D144A"/>
    <w:rsid w:val="000D561D"/>
    <w:rsid w:val="000E189D"/>
    <w:rsid w:val="000F33BD"/>
    <w:rsid w:val="00106B61"/>
    <w:rsid w:val="001075C2"/>
    <w:rsid w:val="00116678"/>
    <w:rsid w:val="00123F4B"/>
    <w:rsid w:val="0014102F"/>
    <w:rsid w:val="0014340F"/>
    <w:rsid w:val="001465D8"/>
    <w:rsid w:val="00146F6F"/>
    <w:rsid w:val="00151025"/>
    <w:rsid w:val="00161C33"/>
    <w:rsid w:val="001628DF"/>
    <w:rsid w:val="0016399F"/>
    <w:rsid w:val="00182F3D"/>
    <w:rsid w:val="00187384"/>
    <w:rsid w:val="00187407"/>
    <w:rsid w:val="00195671"/>
    <w:rsid w:val="001A2A1B"/>
    <w:rsid w:val="001A3F19"/>
    <w:rsid w:val="001A6EC7"/>
    <w:rsid w:val="001D0469"/>
    <w:rsid w:val="001D7AC1"/>
    <w:rsid w:val="001E103F"/>
    <w:rsid w:val="0021364D"/>
    <w:rsid w:val="002214E0"/>
    <w:rsid w:val="00226473"/>
    <w:rsid w:val="00234CE4"/>
    <w:rsid w:val="0024774C"/>
    <w:rsid w:val="002647B3"/>
    <w:rsid w:val="0026646D"/>
    <w:rsid w:val="00274968"/>
    <w:rsid w:val="002770BA"/>
    <w:rsid w:val="0028651D"/>
    <w:rsid w:val="00290312"/>
    <w:rsid w:val="00290C9D"/>
    <w:rsid w:val="002974BC"/>
    <w:rsid w:val="002A6973"/>
    <w:rsid w:val="002B0D13"/>
    <w:rsid w:val="002B3C3A"/>
    <w:rsid w:val="002B6876"/>
    <w:rsid w:val="002B7820"/>
    <w:rsid w:val="002D6E7C"/>
    <w:rsid w:val="002E6932"/>
    <w:rsid w:val="002F29AF"/>
    <w:rsid w:val="002F63F3"/>
    <w:rsid w:val="002F72EC"/>
    <w:rsid w:val="00301720"/>
    <w:rsid w:val="00304A67"/>
    <w:rsid w:val="00314528"/>
    <w:rsid w:val="00320FB6"/>
    <w:rsid w:val="0033614E"/>
    <w:rsid w:val="00340B4E"/>
    <w:rsid w:val="00344AB1"/>
    <w:rsid w:val="00346FED"/>
    <w:rsid w:val="00355889"/>
    <w:rsid w:val="0036725F"/>
    <w:rsid w:val="00372796"/>
    <w:rsid w:val="00376C90"/>
    <w:rsid w:val="003771C8"/>
    <w:rsid w:val="00383F67"/>
    <w:rsid w:val="00387C53"/>
    <w:rsid w:val="003A264C"/>
    <w:rsid w:val="003A2FE7"/>
    <w:rsid w:val="003B27CB"/>
    <w:rsid w:val="003B5E7D"/>
    <w:rsid w:val="003C02EF"/>
    <w:rsid w:val="003D3188"/>
    <w:rsid w:val="003D32DB"/>
    <w:rsid w:val="003D399A"/>
    <w:rsid w:val="004015F3"/>
    <w:rsid w:val="00436302"/>
    <w:rsid w:val="004438B2"/>
    <w:rsid w:val="00445704"/>
    <w:rsid w:val="00465208"/>
    <w:rsid w:val="00471838"/>
    <w:rsid w:val="00471D5F"/>
    <w:rsid w:val="00471EA2"/>
    <w:rsid w:val="00475E69"/>
    <w:rsid w:val="00481C14"/>
    <w:rsid w:val="00482E2D"/>
    <w:rsid w:val="0048713E"/>
    <w:rsid w:val="004A5905"/>
    <w:rsid w:val="004B0B27"/>
    <w:rsid w:val="004B16D5"/>
    <w:rsid w:val="004B7CFE"/>
    <w:rsid w:val="004C1C4E"/>
    <w:rsid w:val="004D1198"/>
    <w:rsid w:val="004D3DA1"/>
    <w:rsid w:val="004E422C"/>
    <w:rsid w:val="004E66AE"/>
    <w:rsid w:val="004E6C1B"/>
    <w:rsid w:val="004F7E76"/>
    <w:rsid w:val="005008C9"/>
    <w:rsid w:val="00503281"/>
    <w:rsid w:val="005108F5"/>
    <w:rsid w:val="00514A0E"/>
    <w:rsid w:val="00516D02"/>
    <w:rsid w:val="00527BBB"/>
    <w:rsid w:val="00533210"/>
    <w:rsid w:val="005427E3"/>
    <w:rsid w:val="00576EC2"/>
    <w:rsid w:val="00582EBB"/>
    <w:rsid w:val="00584853"/>
    <w:rsid w:val="00597A38"/>
    <w:rsid w:val="005A7FE5"/>
    <w:rsid w:val="005B623A"/>
    <w:rsid w:val="005C722F"/>
    <w:rsid w:val="005D6947"/>
    <w:rsid w:val="005E2C5B"/>
    <w:rsid w:val="005E4833"/>
    <w:rsid w:val="005F035A"/>
    <w:rsid w:val="00604943"/>
    <w:rsid w:val="00606675"/>
    <w:rsid w:val="00634D70"/>
    <w:rsid w:val="0063744A"/>
    <w:rsid w:val="00643D0E"/>
    <w:rsid w:val="00651FE0"/>
    <w:rsid w:val="0065753B"/>
    <w:rsid w:val="0066377D"/>
    <w:rsid w:val="00664B63"/>
    <w:rsid w:val="00680C5D"/>
    <w:rsid w:val="00687732"/>
    <w:rsid w:val="00690D4E"/>
    <w:rsid w:val="006B399A"/>
    <w:rsid w:val="006C7A9B"/>
    <w:rsid w:val="00712FEA"/>
    <w:rsid w:val="007179C4"/>
    <w:rsid w:val="00722759"/>
    <w:rsid w:val="00726663"/>
    <w:rsid w:val="00732C1D"/>
    <w:rsid w:val="00740B1B"/>
    <w:rsid w:val="007426C9"/>
    <w:rsid w:val="007552CF"/>
    <w:rsid w:val="00757FBF"/>
    <w:rsid w:val="00760542"/>
    <w:rsid w:val="007716A7"/>
    <w:rsid w:val="007743E7"/>
    <w:rsid w:val="00781530"/>
    <w:rsid w:val="00782F10"/>
    <w:rsid w:val="00784A88"/>
    <w:rsid w:val="00791BA6"/>
    <w:rsid w:val="00791C94"/>
    <w:rsid w:val="007A5523"/>
    <w:rsid w:val="007A745C"/>
    <w:rsid w:val="007B1119"/>
    <w:rsid w:val="007C61D2"/>
    <w:rsid w:val="007C7C97"/>
    <w:rsid w:val="007D1801"/>
    <w:rsid w:val="007E02D1"/>
    <w:rsid w:val="007E4502"/>
    <w:rsid w:val="007F0B07"/>
    <w:rsid w:val="007F6A1F"/>
    <w:rsid w:val="00802DDE"/>
    <w:rsid w:val="00807C31"/>
    <w:rsid w:val="00827D6E"/>
    <w:rsid w:val="008444D7"/>
    <w:rsid w:val="00847A62"/>
    <w:rsid w:val="00862A77"/>
    <w:rsid w:val="0086616F"/>
    <w:rsid w:val="00874CDF"/>
    <w:rsid w:val="00876ABE"/>
    <w:rsid w:val="00877753"/>
    <w:rsid w:val="00886ABB"/>
    <w:rsid w:val="008A0EAE"/>
    <w:rsid w:val="008A1F0A"/>
    <w:rsid w:val="008C198B"/>
    <w:rsid w:val="008C2200"/>
    <w:rsid w:val="008C34DF"/>
    <w:rsid w:val="008C645F"/>
    <w:rsid w:val="008C6D7F"/>
    <w:rsid w:val="008D127A"/>
    <w:rsid w:val="008E0CD7"/>
    <w:rsid w:val="008E33FD"/>
    <w:rsid w:val="008E5BC5"/>
    <w:rsid w:val="008E6C2B"/>
    <w:rsid w:val="008F5A8A"/>
    <w:rsid w:val="008F6559"/>
    <w:rsid w:val="00920E27"/>
    <w:rsid w:val="00921326"/>
    <w:rsid w:val="0092794A"/>
    <w:rsid w:val="009413C6"/>
    <w:rsid w:val="00944F0D"/>
    <w:rsid w:val="00945F4B"/>
    <w:rsid w:val="00947898"/>
    <w:rsid w:val="009516F3"/>
    <w:rsid w:val="00954A2B"/>
    <w:rsid w:val="00972FB7"/>
    <w:rsid w:val="00981E58"/>
    <w:rsid w:val="00987E5A"/>
    <w:rsid w:val="0099512C"/>
    <w:rsid w:val="009A336E"/>
    <w:rsid w:val="009A4F77"/>
    <w:rsid w:val="009A7BDC"/>
    <w:rsid w:val="009B1D32"/>
    <w:rsid w:val="009B20EC"/>
    <w:rsid w:val="009B281D"/>
    <w:rsid w:val="009C2347"/>
    <w:rsid w:val="009D1565"/>
    <w:rsid w:val="009D3ACD"/>
    <w:rsid w:val="009D48C2"/>
    <w:rsid w:val="009E01CB"/>
    <w:rsid w:val="009F4568"/>
    <w:rsid w:val="00A0125E"/>
    <w:rsid w:val="00A13086"/>
    <w:rsid w:val="00A14AA7"/>
    <w:rsid w:val="00A226EA"/>
    <w:rsid w:val="00A2789A"/>
    <w:rsid w:val="00A33EBC"/>
    <w:rsid w:val="00A37C4B"/>
    <w:rsid w:val="00A50EC3"/>
    <w:rsid w:val="00A60DDA"/>
    <w:rsid w:val="00A676F6"/>
    <w:rsid w:val="00A7181E"/>
    <w:rsid w:val="00A734E8"/>
    <w:rsid w:val="00A73B73"/>
    <w:rsid w:val="00A85617"/>
    <w:rsid w:val="00A93F01"/>
    <w:rsid w:val="00A941AA"/>
    <w:rsid w:val="00A95DA5"/>
    <w:rsid w:val="00AC2FA1"/>
    <w:rsid w:val="00AC4B68"/>
    <w:rsid w:val="00AD164F"/>
    <w:rsid w:val="00AD4F65"/>
    <w:rsid w:val="00AE49A2"/>
    <w:rsid w:val="00AF4B13"/>
    <w:rsid w:val="00AF7A97"/>
    <w:rsid w:val="00AF7C29"/>
    <w:rsid w:val="00B061A8"/>
    <w:rsid w:val="00B06BB8"/>
    <w:rsid w:val="00B259F4"/>
    <w:rsid w:val="00B26AF4"/>
    <w:rsid w:val="00B2702D"/>
    <w:rsid w:val="00B32C0B"/>
    <w:rsid w:val="00B47239"/>
    <w:rsid w:val="00B545F2"/>
    <w:rsid w:val="00B70B7B"/>
    <w:rsid w:val="00B748F1"/>
    <w:rsid w:val="00B905FB"/>
    <w:rsid w:val="00B917C8"/>
    <w:rsid w:val="00B94BA7"/>
    <w:rsid w:val="00BA328C"/>
    <w:rsid w:val="00BA3E0F"/>
    <w:rsid w:val="00BA56AB"/>
    <w:rsid w:val="00BC5433"/>
    <w:rsid w:val="00BD37FC"/>
    <w:rsid w:val="00BD6954"/>
    <w:rsid w:val="00BE58FD"/>
    <w:rsid w:val="00C04B88"/>
    <w:rsid w:val="00C100B3"/>
    <w:rsid w:val="00C2359A"/>
    <w:rsid w:val="00C2756D"/>
    <w:rsid w:val="00C52DBE"/>
    <w:rsid w:val="00C55C74"/>
    <w:rsid w:val="00C563F8"/>
    <w:rsid w:val="00C73FC0"/>
    <w:rsid w:val="00C8340F"/>
    <w:rsid w:val="00C90740"/>
    <w:rsid w:val="00C978A9"/>
    <w:rsid w:val="00CA7E09"/>
    <w:rsid w:val="00CD3D65"/>
    <w:rsid w:val="00CD72BC"/>
    <w:rsid w:val="00CF0916"/>
    <w:rsid w:val="00CF5406"/>
    <w:rsid w:val="00D038EB"/>
    <w:rsid w:val="00D14F07"/>
    <w:rsid w:val="00D15195"/>
    <w:rsid w:val="00D17A77"/>
    <w:rsid w:val="00D21F55"/>
    <w:rsid w:val="00D25998"/>
    <w:rsid w:val="00D31327"/>
    <w:rsid w:val="00D31FD5"/>
    <w:rsid w:val="00D704ED"/>
    <w:rsid w:val="00D709FF"/>
    <w:rsid w:val="00D819CD"/>
    <w:rsid w:val="00D91B44"/>
    <w:rsid w:val="00D9694F"/>
    <w:rsid w:val="00DA6026"/>
    <w:rsid w:val="00DB18C2"/>
    <w:rsid w:val="00DC675D"/>
    <w:rsid w:val="00DD1CF0"/>
    <w:rsid w:val="00DD2742"/>
    <w:rsid w:val="00DE4077"/>
    <w:rsid w:val="00DF34BB"/>
    <w:rsid w:val="00DF5C8C"/>
    <w:rsid w:val="00DF7108"/>
    <w:rsid w:val="00E0001E"/>
    <w:rsid w:val="00E1161B"/>
    <w:rsid w:val="00E17AAD"/>
    <w:rsid w:val="00E26E33"/>
    <w:rsid w:val="00E30F18"/>
    <w:rsid w:val="00E32C71"/>
    <w:rsid w:val="00E42A02"/>
    <w:rsid w:val="00E462AE"/>
    <w:rsid w:val="00E53CC0"/>
    <w:rsid w:val="00E62FB0"/>
    <w:rsid w:val="00E67268"/>
    <w:rsid w:val="00E71470"/>
    <w:rsid w:val="00E722CF"/>
    <w:rsid w:val="00E85A63"/>
    <w:rsid w:val="00E96B07"/>
    <w:rsid w:val="00EB2492"/>
    <w:rsid w:val="00EB4E4D"/>
    <w:rsid w:val="00EB593A"/>
    <w:rsid w:val="00EC159D"/>
    <w:rsid w:val="00EC2570"/>
    <w:rsid w:val="00EC4806"/>
    <w:rsid w:val="00EE24FE"/>
    <w:rsid w:val="00EE4906"/>
    <w:rsid w:val="00EE60CE"/>
    <w:rsid w:val="00EF0B8C"/>
    <w:rsid w:val="00EF7D59"/>
    <w:rsid w:val="00F05B6D"/>
    <w:rsid w:val="00F20E40"/>
    <w:rsid w:val="00F2195D"/>
    <w:rsid w:val="00F2583B"/>
    <w:rsid w:val="00F346D1"/>
    <w:rsid w:val="00F539D6"/>
    <w:rsid w:val="00F576DF"/>
    <w:rsid w:val="00F65B99"/>
    <w:rsid w:val="00F66091"/>
    <w:rsid w:val="00F72A20"/>
    <w:rsid w:val="00F7382A"/>
    <w:rsid w:val="00F86B9F"/>
    <w:rsid w:val="00FA671E"/>
    <w:rsid w:val="00FB0F1F"/>
    <w:rsid w:val="00FB3AA6"/>
    <w:rsid w:val="00FC5207"/>
    <w:rsid w:val="00FC5A8E"/>
    <w:rsid w:val="00FC7C39"/>
    <w:rsid w:val="00FD0086"/>
    <w:rsid w:val="00FD4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FC48"/>
  <w15:chartTrackingRefBased/>
  <w15:docId w15:val="{CFF7FC5C-B5D8-4FC8-8B17-57048684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CD"/>
    <w:pPr>
      <w:spacing w:after="0" w:line="36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D3A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tilo">
    <w:name w:val="Estilo"/>
    <w:basedOn w:val="Sinespaciado"/>
    <w:link w:val="EstiloCar"/>
    <w:qFormat/>
    <w:rsid w:val="009D3ACD"/>
    <w:pPr>
      <w:jc w:val="both"/>
    </w:pPr>
    <w:rPr>
      <w:rFonts w:ascii="Arial" w:hAnsi="Arial"/>
      <w:sz w:val="24"/>
    </w:rPr>
  </w:style>
  <w:style w:type="paragraph" w:styleId="Sinespaciado">
    <w:name w:val="No Spacing"/>
    <w:uiPriority w:val="1"/>
    <w:qFormat/>
    <w:rsid w:val="009D3ACD"/>
    <w:pPr>
      <w:spacing w:after="0" w:line="240" w:lineRule="auto"/>
    </w:pPr>
  </w:style>
  <w:style w:type="character" w:customStyle="1" w:styleId="EstiloCar">
    <w:name w:val="Estilo Car"/>
    <w:basedOn w:val="Fuentedeprrafopredeter"/>
    <w:link w:val="Estilo"/>
    <w:rsid w:val="009D3ACD"/>
    <w:rPr>
      <w:rFonts w:ascii="Arial" w:hAnsi="Arial"/>
      <w:sz w:val="24"/>
    </w:rPr>
  </w:style>
  <w:style w:type="paragraph" w:styleId="Encabezado">
    <w:name w:val="header"/>
    <w:basedOn w:val="Normal"/>
    <w:link w:val="EncabezadoCar"/>
    <w:uiPriority w:val="99"/>
    <w:unhideWhenUsed/>
    <w:rsid w:val="00BC543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C5433"/>
  </w:style>
  <w:style w:type="paragraph" w:styleId="Piedepgina">
    <w:name w:val="footer"/>
    <w:basedOn w:val="Normal"/>
    <w:link w:val="PiedepginaCar"/>
    <w:uiPriority w:val="99"/>
    <w:unhideWhenUsed/>
    <w:rsid w:val="00BC543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C5433"/>
  </w:style>
  <w:style w:type="character" w:customStyle="1" w:styleId="TextodegloboCar">
    <w:name w:val="Texto de globo Car"/>
    <w:basedOn w:val="Fuentedeprrafopredeter"/>
    <w:link w:val="Textodeglobo"/>
    <w:uiPriority w:val="99"/>
    <w:semiHidden/>
    <w:rsid w:val="00BC5433"/>
    <w:rPr>
      <w:rFonts w:ascii="Tahoma" w:hAnsi="Tahoma" w:cs="Tahoma"/>
      <w:sz w:val="16"/>
      <w:szCs w:val="16"/>
    </w:rPr>
  </w:style>
  <w:style w:type="paragraph" w:styleId="Textodeglobo">
    <w:name w:val="Balloon Text"/>
    <w:basedOn w:val="Normal"/>
    <w:link w:val="TextodegloboCar"/>
    <w:uiPriority w:val="99"/>
    <w:semiHidden/>
    <w:unhideWhenUsed/>
    <w:rsid w:val="00BC5433"/>
    <w:pPr>
      <w:spacing w:line="240" w:lineRule="auto"/>
    </w:pPr>
    <w:rPr>
      <w:rFonts w:ascii="Tahoma" w:hAnsi="Tahoma" w:cs="Tahoma"/>
      <w:sz w:val="16"/>
      <w:szCs w:val="16"/>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BC5433"/>
    <w:pPr>
      <w:spacing w:beforeLines="1" w:afterLines="1" w:line="240" w:lineRule="auto"/>
    </w:pPr>
    <w:rPr>
      <w:rFonts w:ascii="Times" w:eastAsia="Times New Roman" w:hAnsi="Times" w:cs="Times"/>
      <w:sz w:val="20"/>
      <w:szCs w:val="20"/>
      <w:lang w:val="es-ES_tradnl" w:eastAsia="es-ES_tradnl"/>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BC5433"/>
    <w:rPr>
      <w:rFonts w:ascii="Times" w:eastAsia="Times New Roman" w:hAnsi="Times" w:cs="Times"/>
      <w:sz w:val="20"/>
      <w:szCs w:val="20"/>
      <w:lang w:val="es-ES_tradnl" w:eastAsia="es-ES_tradnl"/>
    </w:rPr>
  </w:style>
  <w:style w:type="paragraph" w:styleId="Prrafodelista">
    <w:name w:val="List Paragraph"/>
    <w:basedOn w:val="Normal"/>
    <w:uiPriority w:val="34"/>
    <w:qFormat/>
    <w:rsid w:val="00BC5433"/>
    <w:pPr>
      <w:spacing w:after="200" w:line="276" w:lineRule="auto"/>
      <w:ind w:left="720"/>
      <w:contextualSpacing/>
    </w:pPr>
    <w:rPr>
      <w:rFonts w:ascii="Calibri" w:eastAsia="Calibri" w:hAnsi="Calibri" w:cs="Times New Roman"/>
    </w:rPr>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BC5433"/>
    <w:rPr>
      <w:sz w:val="20"/>
      <w:szCs w:val="20"/>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unhideWhenUsed/>
    <w:qFormat/>
    <w:rsid w:val="00BC5433"/>
    <w:pPr>
      <w:spacing w:line="240" w:lineRule="auto"/>
    </w:pPr>
    <w:rPr>
      <w:sz w:val="20"/>
      <w:szCs w:val="20"/>
    </w:rPr>
  </w:style>
  <w:style w:type="paragraph" w:customStyle="1" w:styleId="p">
    <w:name w:val="p"/>
    <w:basedOn w:val="Normal"/>
    <w:rsid w:val="00BC5433"/>
    <w:pPr>
      <w:spacing w:before="100" w:beforeAutospacing="1" w:line="240" w:lineRule="auto"/>
    </w:pPr>
    <w:rPr>
      <w:rFonts w:ascii="Times New Roman" w:eastAsia="Times New Roman" w:hAnsi="Times New Roman" w:cs="Times New Roman"/>
      <w:sz w:val="24"/>
      <w:szCs w:val="24"/>
      <w:lang w:eastAsia="es-MX"/>
    </w:rPr>
  </w:style>
  <w:style w:type="paragraph" w:customStyle="1" w:styleId="q">
    <w:name w:val="q"/>
    <w:basedOn w:val="Normal"/>
    <w:rsid w:val="00BC5433"/>
    <w:pPr>
      <w:spacing w:before="100" w:beforeAutospacing="1" w:line="240" w:lineRule="auto"/>
      <w:ind w:left="480"/>
    </w:pPr>
    <w:rPr>
      <w:rFonts w:ascii="Times New Roman" w:eastAsia="Times New Roman" w:hAnsi="Times New Roman" w:cs="Times New Roman"/>
      <w:sz w:val="24"/>
      <w:szCs w:val="24"/>
      <w:lang w:eastAsia="es-MX"/>
    </w:rPr>
  </w:style>
  <w:style w:type="character" w:customStyle="1" w:styleId="f1">
    <w:name w:val="f1"/>
    <w:basedOn w:val="Fuentedeprrafopredeter"/>
    <w:rsid w:val="00BC5433"/>
    <w:rPr>
      <w:color w:val="0000FF"/>
      <w:sz w:val="30"/>
      <w:szCs w:val="30"/>
    </w:rPr>
  </w:style>
  <w:style w:type="character" w:customStyle="1" w:styleId="d1">
    <w:name w:val="d1"/>
    <w:basedOn w:val="Fuentedeprrafopredeter"/>
    <w:rsid w:val="00BC5433"/>
    <w:rPr>
      <w:color w:val="0000FF"/>
    </w:rPr>
  </w:style>
  <w:style w:type="character" w:customStyle="1" w:styleId="b1">
    <w:name w:val="b1"/>
    <w:basedOn w:val="Fuentedeprrafopredeter"/>
    <w:rsid w:val="00BC5433"/>
    <w:rPr>
      <w:color w:val="000000"/>
    </w:rPr>
  </w:style>
  <w:style w:type="character" w:customStyle="1" w:styleId="caps">
    <w:name w:val="caps"/>
    <w:basedOn w:val="Fuentedeprrafopredeter"/>
    <w:rsid w:val="00BC5433"/>
  </w:style>
  <w:style w:type="paragraph" w:customStyle="1" w:styleId="Default">
    <w:name w:val="Default"/>
    <w:rsid w:val="00BC543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BC5433"/>
    <w:pPr>
      <w:jc w:val="both"/>
    </w:pPr>
    <w:rPr>
      <w:rFonts w:ascii="Arial" w:eastAsia="Times New Roman" w:hAnsi="Arial" w:cs="Times New Roman"/>
      <w:b/>
      <w:bCs/>
      <w:sz w:val="28"/>
      <w:szCs w:val="20"/>
      <w:lang w:val="es-ES" w:eastAsia="es-ES"/>
    </w:rPr>
  </w:style>
  <w:style w:type="character" w:customStyle="1" w:styleId="TextoindependienteCar">
    <w:name w:val="Texto independiente Car"/>
    <w:basedOn w:val="Fuentedeprrafopredeter"/>
    <w:link w:val="Textoindependiente"/>
    <w:rsid w:val="00BC5433"/>
    <w:rPr>
      <w:rFonts w:ascii="Arial" w:eastAsia="Times New Roman" w:hAnsi="Arial" w:cs="Times New Roman"/>
      <w:b/>
      <w:bCs/>
      <w:sz w:val="28"/>
      <w:szCs w:val="20"/>
      <w:lang w:val="es-ES" w:eastAsia="es-ES"/>
    </w:rPr>
  </w:style>
  <w:style w:type="paragraph" w:customStyle="1" w:styleId="Texto">
    <w:name w:val="Texto"/>
    <w:basedOn w:val="Normal"/>
    <w:link w:val="TextoCar"/>
    <w:qFormat/>
    <w:rsid w:val="00BC543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BC5433"/>
    <w:rPr>
      <w:rFonts w:ascii="Arial" w:eastAsia="Times New Roman" w:hAnsi="Arial" w:cs="Arial"/>
      <w:sz w:val="18"/>
      <w:szCs w:val="20"/>
      <w:lang w:val="es-ES" w:eastAsia="es-ES"/>
    </w:rPr>
  </w:style>
  <w:style w:type="character" w:styleId="Refdenotaalpie">
    <w:name w:val="footnote reference"/>
    <w:basedOn w:val="Fuentedeprrafopredeter"/>
    <w:uiPriority w:val="99"/>
    <w:semiHidden/>
    <w:unhideWhenUsed/>
    <w:rsid w:val="0065753B"/>
    <w:rPr>
      <w:vertAlign w:val="superscript"/>
    </w:rPr>
  </w:style>
  <w:style w:type="character" w:customStyle="1" w:styleId="ng-star-inserted">
    <w:name w:val="ng-star-inserted"/>
    <w:basedOn w:val="Fuentedeprrafopredeter"/>
    <w:rsid w:val="0065753B"/>
  </w:style>
  <w:style w:type="character" w:styleId="Hipervnculo">
    <w:name w:val="Hyperlink"/>
    <w:basedOn w:val="Fuentedeprrafopredeter"/>
    <w:uiPriority w:val="99"/>
    <w:unhideWhenUsed/>
    <w:rsid w:val="00C978A9"/>
    <w:rPr>
      <w:color w:val="0563C1" w:themeColor="hyperlink"/>
      <w:u w:val="single"/>
    </w:rPr>
  </w:style>
  <w:style w:type="character" w:styleId="Textoennegrita">
    <w:name w:val="Strong"/>
    <w:basedOn w:val="Fuentedeprrafopredeter"/>
    <w:uiPriority w:val="22"/>
    <w:qFormat/>
    <w:rsid w:val="00C978A9"/>
    <w:rPr>
      <w:b/>
      <w:bCs/>
    </w:rPr>
  </w:style>
  <w:style w:type="paragraph" w:customStyle="1" w:styleId="CABEZA">
    <w:name w:val="CABEZA"/>
    <w:basedOn w:val="Normal"/>
    <w:rsid w:val="00034828"/>
    <w:pPr>
      <w:spacing w:line="240" w:lineRule="auto"/>
      <w:jc w:val="center"/>
    </w:pPr>
    <w:rPr>
      <w:rFonts w:ascii="Times New Roman" w:eastAsia="Calibri" w:hAnsi="Times New Roman" w:cs="Arial"/>
      <w:b/>
      <w:sz w:val="28"/>
      <w:szCs w:val="28"/>
      <w:lang w:val="es-ES_tradnl" w:eastAsia="es-MX"/>
    </w:rPr>
  </w:style>
  <w:style w:type="character" w:customStyle="1" w:styleId="relative">
    <w:name w:val="relative"/>
    <w:basedOn w:val="Fuentedeprrafopredeter"/>
    <w:rsid w:val="00807C31"/>
  </w:style>
  <w:style w:type="character" w:styleId="Refdecomentario">
    <w:name w:val="annotation reference"/>
    <w:basedOn w:val="Fuentedeprrafopredeter"/>
    <w:uiPriority w:val="99"/>
    <w:semiHidden/>
    <w:unhideWhenUsed/>
    <w:rsid w:val="00116678"/>
    <w:rPr>
      <w:sz w:val="16"/>
      <w:szCs w:val="16"/>
    </w:rPr>
  </w:style>
  <w:style w:type="paragraph" w:styleId="Textocomentario">
    <w:name w:val="annotation text"/>
    <w:basedOn w:val="Normal"/>
    <w:link w:val="TextocomentarioCar"/>
    <w:uiPriority w:val="99"/>
    <w:semiHidden/>
    <w:unhideWhenUsed/>
    <w:rsid w:val="001166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6678"/>
    <w:rPr>
      <w:sz w:val="20"/>
      <w:szCs w:val="20"/>
    </w:rPr>
  </w:style>
  <w:style w:type="paragraph" w:styleId="Asuntodelcomentario">
    <w:name w:val="annotation subject"/>
    <w:basedOn w:val="Textocomentario"/>
    <w:next w:val="Textocomentario"/>
    <w:link w:val="AsuntodelcomentarioCar"/>
    <w:uiPriority w:val="99"/>
    <w:semiHidden/>
    <w:unhideWhenUsed/>
    <w:rsid w:val="00116678"/>
    <w:rPr>
      <w:b/>
      <w:bCs/>
    </w:rPr>
  </w:style>
  <w:style w:type="character" w:customStyle="1" w:styleId="AsuntodelcomentarioCar">
    <w:name w:val="Asunto del comentario Car"/>
    <w:basedOn w:val="TextocomentarioCar"/>
    <w:link w:val="Asuntodelcomentario"/>
    <w:uiPriority w:val="99"/>
    <w:semiHidden/>
    <w:rsid w:val="00116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nudh.org/wp-content/uploads/2021/11/13-El-derecho-humano-a-la-seguridad-soci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7E03-7B1E-45E4-BC60-E1E57C78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5013</Words>
  <Characters>27573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Antonio Narvaez Uribe</dc:creator>
  <cp:keywords/>
  <dc:description/>
  <cp:lastModifiedBy>Diana Morales Gual</cp:lastModifiedBy>
  <cp:revision>8</cp:revision>
  <cp:lastPrinted>2025-06-19T01:32:00Z</cp:lastPrinted>
  <dcterms:created xsi:type="dcterms:W3CDTF">2025-09-08T16:57:00Z</dcterms:created>
  <dcterms:modified xsi:type="dcterms:W3CDTF">2025-09-08T21:53:00Z</dcterms:modified>
</cp:coreProperties>
</file>